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B33" w:rsidRPr="00AA45C9" w:rsidRDefault="00896B33" w:rsidP="00896B33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DICTAMEN TÉCNICO 14</w:t>
      </w:r>
      <w:r w:rsidRPr="004256D3">
        <w:rPr>
          <w:rFonts w:ascii="Century Gothic" w:hAnsi="Century Gothic" w:cs="Arial"/>
          <w:b/>
          <w:sz w:val="24"/>
          <w:szCs w:val="24"/>
        </w:rPr>
        <w:t>/CENI/S</w:t>
      </w:r>
      <w:r>
        <w:rPr>
          <w:rFonts w:ascii="Century Gothic" w:hAnsi="Century Gothic" w:cs="Arial"/>
          <w:b/>
          <w:sz w:val="24"/>
          <w:szCs w:val="24"/>
        </w:rPr>
        <w:t>O</w:t>
      </w:r>
      <w:r w:rsidRPr="004256D3">
        <w:rPr>
          <w:rFonts w:ascii="Century Gothic" w:hAnsi="Century Gothic" w:cs="Arial"/>
          <w:b/>
          <w:sz w:val="24"/>
          <w:szCs w:val="24"/>
        </w:rPr>
        <w:t>/</w:t>
      </w:r>
      <w:r w:rsidR="00F11032">
        <w:rPr>
          <w:rFonts w:ascii="Century Gothic" w:hAnsi="Century Gothic" w:cs="Arial"/>
          <w:b/>
          <w:sz w:val="24"/>
          <w:szCs w:val="24"/>
        </w:rPr>
        <w:t>25</w:t>
      </w:r>
      <w:r w:rsidRPr="004256D3">
        <w:rPr>
          <w:rFonts w:ascii="Century Gothic" w:hAnsi="Century Gothic" w:cs="Arial"/>
          <w:b/>
          <w:sz w:val="24"/>
          <w:szCs w:val="24"/>
        </w:rPr>
        <w:t>-09-2023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96B33" w:rsidRPr="00AA45C9" w:rsidTr="00AC2D4B">
        <w:trPr>
          <w:trHeight w:val="279"/>
        </w:trPr>
        <w:tc>
          <w:tcPr>
            <w:tcW w:w="9180" w:type="dxa"/>
            <w:shd w:val="clear" w:color="auto" w:fill="auto"/>
          </w:tcPr>
          <w:p w:rsidR="00896B33" w:rsidRPr="00AA45C9" w:rsidRDefault="00896B33" w:rsidP="00AC2D4B">
            <w:pPr>
              <w:spacing w:after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AA45C9">
              <w:rPr>
                <w:rFonts w:ascii="Century Gothic" w:hAnsi="Century Gothic" w:cs="Arial"/>
                <w:b/>
                <w:sz w:val="24"/>
                <w:szCs w:val="24"/>
              </w:rPr>
              <w:t xml:space="preserve">Área u órgano 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>emisor</w:t>
            </w:r>
            <w:r w:rsidRPr="00AA45C9">
              <w:rPr>
                <w:rFonts w:ascii="Century Gothic" w:hAnsi="Century Gothic" w:cs="Arial"/>
                <w:b/>
                <w:sz w:val="24"/>
                <w:szCs w:val="24"/>
              </w:rPr>
              <w:t xml:space="preserve">: </w:t>
            </w:r>
            <w:r w:rsidRPr="00DF574F">
              <w:rPr>
                <w:rFonts w:ascii="Century Gothic" w:hAnsi="Century Gothic" w:cs="Arial"/>
                <w:color w:val="222222"/>
                <w:sz w:val="24"/>
                <w:szCs w:val="24"/>
                <w:shd w:val="clear" w:color="auto" w:fill="FFFFFF"/>
              </w:rPr>
              <w:t>Comisión de Administración</w:t>
            </w:r>
            <w:r>
              <w:rPr>
                <w:rFonts w:ascii="Century Gothic" w:hAnsi="Century Gothic" w:cs="Arial"/>
                <w:color w:val="222222"/>
                <w:sz w:val="24"/>
                <w:szCs w:val="24"/>
                <w:shd w:val="clear" w:color="auto" w:fill="FFFFFF"/>
              </w:rPr>
              <w:t xml:space="preserve"> del Consejo General del Instituto Electoral y de Participación Ciudadana del Estado de Guerrero</w:t>
            </w:r>
            <w:r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</w:tc>
      </w:tr>
      <w:tr w:rsidR="00896B33" w:rsidRPr="00AA45C9" w:rsidTr="00AC2D4B">
        <w:trPr>
          <w:trHeight w:val="279"/>
        </w:trPr>
        <w:tc>
          <w:tcPr>
            <w:tcW w:w="9180" w:type="dxa"/>
            <w:shd w:val="clear" w:color="auto" w:fill="auto"/>
          </w:tcPr>
          <w:p w:rsidR="00896B33" w:rsidRPr="00896B33" w:rsidRDefault="00896B33" w:rsidP="00F11032">
            <w:pPr>
              <w:tabs>
                <w:tab w:val="left" w:pos="589"/>
              </w:tabs>
              <w:spacing w:after="0"/>
              <w:ind w:left="22" w:hanging="22"/>
              <w:jc w:val="both"/>
              <w:rPr>
                <w:rFonts w:ascii="Century Gothic" w:hAnsi="Century Gothic" w:cs="Arial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896B33">
              <w:rPr>
                <w:rFonts w:ascii="Century Gothic" w:hAnsi="Century Gothic" w:cs="Arial"/>
                <w:b/>
                <w:sz w:val="24"/>
                <w:szCs w:val="24"/>
              </w:rPr>
              <w:t>Nombre del</w:t>
            </w:r>
            <w:r w:rsidR="00F11032">
              <w:rPr>
                <w:rFonts w:ascii="Century Gothic" w:hAnsi="Century Gothic" w:cs="Arial"/>
                <w:b/>
                <w:sz w:val="24"/>
                <w:szCs w:val="24"/>
              </w:rPr>
              <w:t xml:space="preserve"> documento</w:t>
            </w:r>
            <w:r w:rsidRPr="00896B33">
              <w:rPr>
                <w:rFonts w:ascii="Century Gothic" w:hAnsi="Century Gothic" w:cs="Arial"/>
                <w:b/>
                <w:sz w:val="24"/>
                <w:szCs w:val="24"/>
              </w:rPr>
              <w:t xml:space="preserve">: </w:t>
            </w:r>
            <w:r w:rsidRPr="00896B33">
              <w:rPr>
                <w:rFonts w:ascii="Century Gothic" w:hAnsi="Century Gothic" w:cs="Arial"/>
                <w:bCs/>
                <w:color w:val="222222"/>
                <w:sz w:val="24"/>
                <w:szCs w:val="24"/>
                <w:shd w:val="clear" w:color="auto" w:fill="FFFFFF"/>
                <w:lang w:val="es-ES_tradnl"/>
              </w:rPr>
              <w:t>Line</w:t>
            </w:r>
            <w:r>
              <w:rPr>
                <w:rFonts w:ascii="Century Gothic" w:hAnsi="Century Gothic" w:cs="Arial"/>
                <w:bCs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amientos para el reclutamiento, </w:t>
            </w:r>
            <w:r w:rsidRPr="00896B33">
              <w:rPr>
                <w:rFonts w:ascii="Century Gothic" w:hAnsi="Century Gothic" w:cs="Arial"/>
                <w:bCs/>
                <w:color w:val="222222"/>
                <w:sz w:val="24"/>
                <w:szCs w:val="24"/>
                <w:shd w:val="clear" w:color="auto" w:fill="FFFFFF"/>
              </w:rPr>
              <w:t>selección y contratación</w:t>
            </w:r>
            <w:r>
              <w:rPr>
                <w:rFonts w:ascii="Century Gothic" w:hAnsi="Century Gothic" w:cs="Arial"/>
                <w:bCs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 </w:t>
            </w:r>
            <w:r w:rsidRPr="00896B33">
              <w:rPr>
                <w:rFonts w:ascii="Century Gothic" w:hAnsi="Century Gothic" w:cs="Arial"/>
                <w:bCs/>
                <w:color w:val="222222"/>
                <w:sz w:val="24"/>
                <w:szCs w:val="24"/>
                <w:shd w:val="clear" w:color="auto" w:fill="FFFFFF"/>
                <w:lang w:val="es-ES_tradnl"/>
              </w:rPr>
              <w:t>de</w:t>
            </w:r>
            <w:r>
              <w:rPr>
                <w:rFonts w:ascii="Century Gothic" w:hAnsi="Century Gothic" w:cs="Arial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896B33">
              <w:rPr>
                <w:rFonts w:ascii="Century Gothic" w:hAnsi="Century Gothic" w:cs="Arial"/>
                <w:bCs/>
                <w:color w:val="222222"/>
                <w:sz w:val="24"/>
                <w:szCs w:val="24"/>
                <w:shd w:val="clear" w:color="auto" w:fill="FFFFFF"/>
              </w:rPr>
              <w:t>personas prestadoras de servicios profesionales eventuales, del Instituto Electoral y de Participación Ciudadana del Estado de Guerrero.</w:t>
            </w:r>
          </w:p>
        </w:tc>
      </w:tr>
    </w:tbl>
    <w:p w:rsidR="00896B33" w:rsidRDefault="00896B33" w:rsidP="00896B33">
      <w:pPr>
        <w:spacing w:after="0"/>
        <w:rPr>
          <w:rFonts w:ascii="Century Gothic" w:hAnsi="Century Gothic" w:cs="Arial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96B33" w:rsidRPr="00AA45C9" w:rsidTr="00AC2D4B">
        <w:tc>
          <w:tcPr>
            <w:tcW w:w="9180" w:type="dxa"/>
            <w:shd w:val="clear" w:color="auto" w:fill="auto"/>
          </w:tcPr>
          <w:p w:rsidR="00896B33" w:rsidRDefault="00896B33" w:rsidP="00AC2D4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3D0EDD">
              <w:rPr>
                <w:rFonts w:ascii="Century Gothic" w:hAnsi="Century Gothic" w:cs="Arial"/>
                <w:b/>
                <w:sz w:val="24"/>
                <w:szCs w:val="24"/>
              </w:rPr>
              <w:t>ANTECEDENTES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 xml:space="preserve"> DE REMISIÓN DEL ANTEPROYECTO DE NORMATIVA INTERNA</w:t>
            </w:r>
          </w:p>
          <w:p w:rsidR="00A166D5" w:rsidRDefault="00A166D5" w:rsidP="00AC2D4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:rsidR="00E23978" w:rsidRDefault="00896B33" w:rsidP="003D5A7C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  <w:tab w:val="left" w:pos="450"/>
              </w:tabs>
              <w:autoSpaceDE w:val="0"/>
              <w:autoSpaceDN w:val="0"/>
              <w:adjustRightInd w:val="0"/>
              <w:spacing w:after="0" w:line="276" w:lineRule="auto"/>
              <w:ind w:left="22" w:firstLine="0"/>
              <w:contextualSpacing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E23978">
              <w:rPr>
                <w:rFonts w:ascii="Century Gothic" w:hAnsi="Century Gothic" w:cs="Arial"/>
                <w:sz w:val="24"/>
                <w:szCs w:val="24"/>
              </w:rPr>
              <w:t xml:space="preserve">El </w:t>
            </w:r>
            <w:r w:rsidR="00F11032">
              <w:rPr>
                <w:rFonts w:ascii="Century Gothic" w:hAnsi="Century Gothic" w:cs="Arial"/>
                <w:sz w:val="24"/>
                <w:szCs w:val="24"/>
              </w:rPr>
              <w:t xml:space="preserve">18 </w:t>
            </w:r>
            <w:r w:rsidRPr="00E23978">
              <w:rPr>
                <w:rFonts w:ascii="Century Gothic" w:hAnsi="Century Gothic" w:cs="Arial"/>
                <w:sz w:val="24"/>
                <w:szCs w:val="24"/>
              </w:rPr>
              <w:t>de septiembre de 2023, mediante</w:t>
            </w:r>
            <w:r w:rsidR="00F11032">
              <w:rPr>
                <w:rFonts w:ascii="Century Gothic" w:hAnsi="Century Gothic" w:cs="Arial"/>
                <w:sz w:val="24"/>
                <w:szCs w:val="24"/>
              </w:rPr>
              <w:t xml:space="preserve"> oficio número 021, remitido vía</w:t>
            </w:r>
            <w:r w:rsidRPr="00E23978">
              <w:rPr>
                <w:rFonts w:ascii="Century Gothic" w:hAnsi="Century Gothic" w:cs="Arial"/>
                <w:sz w:val="24"/>
                <w:szCs w:val="24"/>
              </w:rPr>
              <w:t xml:space="preserve"> correo electrónico la </w:t>
            </w:r>
            <w:r w:rsidRPr="00E23978">
              <w:rPr>
                <w:rFonts w:ascii="Century Gothic" w:hAnsi="Century Gothic" w:cs="Arial"/>
                <w:b/>
                <w:sz w:val="24"/>
                <w:szCs w:val="24"/>
              </w:rPr>
              <w:t>C.P. Alejandra Sandoval Catalán</w:t>
            </w:r>
            <w:r w:rsidRPr="00E23978">
              <w:rPr>
                <w:rFonts w:ascii="Century Gothic" w:hAnsi="Century Gothic" w:cs="Arial"/>
                <w:sz w:val="24"/>
                <w:szCs w:val="24"/>
              </w:rPr>
              <w:t>, Directora Ejecutiva de Administración y Secretaria Técnica de la Comisión de Administración del Instituto Electoral y de Participación Ciudadana del Estado de Guerrero, remitió al Secretario Técnico de la Comisión Especial de Normativa Interna, mediante archivo electrónico el anteproyecto de</w:t>
            </w:r>
            <w:r w:rsidRPr="00E23978">
              <w:rPr>
                <w:rFonts w:ascii="Century Gothic" w:hAnsi="Century Gothic" w:cs="Arial"/>
                <w:bCs/>
                <w:sz w:val="24"/>
                <w:szCs w:val="24"/>
                <w:shd w:val="clear" w:color="auto" w:fill="FFFFFF"/>
                <w:lang w:val="es-ES"/>
              </w:rPr>
              <w:t xml:space="preserve"> </w:t>
            </w:r>
            <w:r w:rsidRPr="00E23978">
              <w:rPr>
                <w:rFonts w:ascii="Century Gothic" w:hAnsi="Century Gothic" w:cs="Arial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  <w:t>“</w:t>
            </w:r>
            <w:r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Lineamientos para el reclutamiento, </w:t>
            </w:r>
            <w:r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  <w:t>selección y contratación</w:t>
            </w:r>
            <w:r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 de</w:t>
            </w:r>
            <w:r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  <w:t xml:space="preserve"> personas prestadoras de servicios profesionales eventuales, del Instituto Electoral y de Participación Ciudadana del Estado de Guerrero</w:t>
            </w:r>
            <w:r w:rsidRPr="00E23978"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  <w:t>”</w:t>
            </w:r>
            <w:r w:rsidRPr="00E23978">
              <w:rPr>
                <w:rFonts w:ascii="Century Gothic" w:hAnsi="Century Gothic" w:cs="Arial"/>
                <w:b/>
                <w:i/>
                <w:sz w:val="24"/>
                <w:szCs w:val="24"/>
              </w:rPr>
              <w:t>,</w:t>
            </w:r>
            <w:r w:rsidRPr="00E23978"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Pr="00E23978">
              <w:rPr>
                <w:rFonts w:ascii="Century Gothic" w:hAnsi="Century Gothic" w:cs="Arial"/>
                <w:sz w:val="24"/>
                <w:szCs w:val="24"/>
              </w:rPr>
              <w:t>para su revisión respecto a la técnica legislativa y, en su caso, emitir las sugerencias de modificación correspondientes, lo anterior en términos del Protocolo para la atención y emisión de normativa interna del IEPC Guerrero.</w:t>
            </w:r>
          </w:p>
          <w:p w:rsidR="00E23978" w:rsidRDefault="00E23978" w:rsidP="00E23978">
            <w:pPr>
              <w:tabs>
                <w:tab w:val="left" w:pos="142"/>
                <w:tab w:val="left" w:pos="284"/>
                <w:tab w:val="left" w:pos="450"/>
              </w:tabs>
              <w:autoSpaceDE w:val="0"/>
              <w:autoSpaceDN w:val="0"/>
              <w:adjustRightInd w:val="0"/>
              <w:spacing w:after="0" w:line="276" w:lineRule="auto"/>
              <w:ind w:left="22"/>
              <w:contextualSpacing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896B33" w:rsidRPr="009B54E4" w:rsidRDefault="00E23978" w:rsidP="00E2397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  <w:tab w:val="left" w:pos="450"/>
              </w:tabs>
              <w:autoSpaceDE w:val="0"/>
              <w:autoSpaceDN w:val="0"/>
              <w:adjustRightInd w:val="0"/>
              <w:spacing w:after="0" w:line="276" w:lineRule="auto"/>
              <w:ind w:left="22" w:firstLine="0"/>
              <w:contextualSpacing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E23978">
              <w:rPr>
                <w:rFonts w:ascii="Century Gothic" w:hAnsi="Century Gothic" w:cs="Arial"/>
                <w:sz w:val="24"/>
                <w:szCs w:val="24"/>
              </w:rPr>
              <w:t xml:space="preserve">Los días 20 y 21 de septiembre de 2023, se llevaron a cabo sendas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reuniones de trabajo, </w:t>
            </w:r>
            <w:r w:rsidRPr="004256D3">
              <w:rPr>
                <w:rFonts w:ascii="Century Gothic" w:hAnsi="Century Gothic" w:cs="Arial"/>
                <w:sz w:val="24"/>
                <w:szCs w:val="24"/>
              </w:rPr>
              <w:t>en primer momento, con el área técnica, con las asesorías adscritas a las Consejerías integrantes de esta Comisión, y con la Dirección General Jurídica y de Consultoría</w:t>
            </w:r>
            <w:r w:rsidR="00A166D5">
              <w:rPr>
                <w:rFonts w:ascii="Century Gothic" w:hAnsi="Century Gothic" w:cs="Arial"/>
                <w:sz w:val="24"/>
                <w:szCs w:val="24"/>
              </w:rPr>
              <w:t>, en su carácter de Secretaría T</w:t>
            </w:r>
            <w:r w:rsidRPr="004256D3">
              <w:rPr>
                <w:rFonts w:ascii="Century Gothic" w:hAnsi="Century Gothic" w:cs="Arial"/>
                <w:sz w:val="24"/>
                <w:szCs w:val="24"/>
              </w:rPr>
              <w:t>écnica de la Comisión, y en un segundo momento, una reunión previa con la Consejera y los Consejeros integrantes de la Comisión en conjunto con el área técnica y esta Secretaría técnica, a efecto de revisar y analizar los documentos que se someterán a la consideración de la Comisión en la sesión correspondiente.</w:t>
            </w:r>
          </w:p>
        </w:tc>
      </w:tr>
    </w:tbl>
    <w:p w:rsidR="00896B33" w:rsidRPr="00AA45C9" w:rsidRDefault="00896B33" w:rsidP="00896B33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896B33" w:rsidRPr="00AA45C9" w:rsidTr="00AC2D4B">
        <w:tc>
          <w:tcPr>
            <w:tcW w:w="9180" w:type="dxa"/>
            <w:shd w:val="clear" w:color="auto" w:fill="auto"/>
          </w:tcPr>
          <w:p w:rsidR="00896B33" w:rsidRDefault="00896B33" w:rsidP="00AC2D4B">
            <w:pPr>
              <w:spacing w:after="0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4256D3">
              <w:rPr>
                <w:rFonts w:ascii="Century Gothic" w:hAnsi="Century Gothic" w:cs="Arial"/>
                <w:b/>
                <w:sz w:val="24"/>
                <w:szCs w:val="24"/>
              </w:rPr>
              <w:t>CONSIDERACIONES:</w:t>
            </w:r>
          </w:p>
          <w:p w:rsidR="00A166D5" w:rsidRPr="004256D3" w:rsidRDefault="00A166D5" w:rsidP="00AC2D4B">
            <w:pPr>
              <w:spacing w:after="0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:rsidR="00896B33" w:rsidRPr="004256D3" w:rsidRDefault="00896B33" w:rsidP="00AC2D4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  <w:lang w:eastAsia="es-MX"/>
              </w:rPr>
            </w:pPr>
            <w:r w:rsidRPr="004256D3">
              <w:rPr>
                <w:rFonts w:ascii="Century Gothic" w:hAnsi="Century Gothic" w:cs="Arial"/>
                <w:b/>
                <w:bCs/>
                <w:sz w:val="24"/>
                <w:szCs w:val="24"/>
              </w:rPr>
              <w:t>I.-</w:t>
            </w:r>
            <w:r w:rsidRPr="004256D3">
              <w:rPr>
                <w:rFonts w:ascii="Century Gothic" w:hAnsi="Century Gothic" w:cs="Arial"/>
                <w:sz w:val="24"/>
                <w:szCs w:val="24"/>
              </w:rPr>
              <w:t xml:space="preserve"> Con fundamento en los artículos 192, 193, 196 de la Ley de Instituciones y Procedimientos Electorales del Estado de Guerrero (LIPEEG); 15 y 17 del Reglamento Interior </w:t>
            </w:r>
            <w:r w:rsidRPr="004256D3">
              <w:rPr>
                <w:rFonts w:ascii="Century Gothic" w:hAnsi="Century Gothic" w:cs="Arial"/>
                <w:sz w:val="24"/>
                <w:szCs w:val="24"/>
                <w:lang w:val="es-ES_tradnl"/>
              </w:rPr>
              <w:t xml:space="preserve">del Instituto Electoral y de Participación Ciudadana del </w:t>
            </w:r>
            <w:r w:rsidRPr="004256D3">
              <w:rPr>
                <w:rFonts w:ascii="Century Gothic" w:hAnsi="Century Gothic" w:cs="Arial"/>
                <w:sz w:val="24"/>
                <w:szCs w:val="24"/>
                <w:lang w:val="es-ES_tradnl"/>
              </w:rPr>
              <w:lastRenderedPageBreak/>
              <w:t xml:space="preserve">Estado de Guerrero; 12 y 15 del Reglamento de Comisiones del Instituto Electoral y de Participación Ciudadana del Estado de Guerrero; así como en el </w:t>
            </w:r>
            <w:r w:rsidRPr="004256D3">
              <w:rPr>
                <w:rFonts w:ascii="Century Gothic" w:hAnsi="Century Gothic" w:cs="Arial"/>
                <w:sz w:val="24"/>
                <w:szCs w:val="24"/>
              </w:rPr>
              <w:t xml:space="preserve">Acuerdo 024/SO/25-04-2019, por el que se modifica </w:t>
            </w:r>
            <w:r w:rsidRPr="004256D3">
              <w:rPr>
                <w:rFonts w:ascii="Century Gothic" w:hAnsi="Century Gothic" w:cs="Arial"/>
                <w:sz w:val="24"/>
                <w:szCs w:val="24"/>
                <w:lang w:val="es-ES"/>
              </w:rPr>
              <w:t xml:space="preserve">el diverso </w:t>
            </w:r>
            <w:r w:rsidRPr="004256D3">
              <w:rPr>
                <w:rFonts w:ascii="Century Gothic" w:hAnsi="Century Gothic" w:cs="Arial"/>
                <w:sz w:val="24"/>
                <w:szCs w:val="24"/>
                <w:lang w:val="es-ES_tradnl"/>
              </w:rPr>
              <w:t>049/SO/17-07-2017 en lo relacionado al objeto y atribuciones</w:t>
            </w:r>
            <w:r w:rsidRPr="004256D3">
              <w:rPr>
                <w:rFonts w:ascii="Century Gothic" w:hAnsi="Century Gothic" w:cs="Arial"/>
                <w:sz w:val="24"/>
                <w:szCs w:val="24"/>
                <w:lang w:val="es-ES"/>
              </w:rPr>
              <w:t xml:space="preserve"> de la Comisión Especial de Normativa Interna, del Consejo General </w:t>
            </w:r>
            <w:r w:rsidRPr="004256D3">
              <w:rPr>
                <w:rFonts w:ascii="Century Gothic" w:hAnsi="Century Gothic" w:cs="Arial"/>
                <w:sz w:val="24"/>
                <w:szCs w:val="24"/>
              </w:rPr>
              <w:t xml:space="preserve">del Instituto Electoral y de Participación Ciudadana del Estado de Guerrero; en el Protocolo para la atención y emisión de Normativa Interna </w:t>
            </w:r>
            <w:r w:rsidRPr="004256D3">
              <w:rPr>
                <w:rFonts w:ascii="Century Gothic" w:hAnsi="Century Gothic" w:cs="Arial"/>
                <w:sz w:val="24"/>
                <w:szCs w:val="24"/>
                <w:lang w:val="es-ES_tradnl"/>
              </w:rPr>
              <w:t xml:space="preserve">del Instituto Electoral y de Participación Ciudadana del Estado de Guerrero, y en el </w:t>
            </w:r>
            <w:r w:rsidRPr="004256D3">
              <w:rPr>
                <w:rFonts w:ascii="Century Gothic" w:hAnsi="Century Gothic" w:cs="Arial"/>
                <w:sz w:val="24"/>
                <w:szCs w:val="24"/>
              </w:rPr>
              <w:t xml:space="preserve">Manual para la elaboración de la Normativa Interna del IEPC-GRO., esta Comisión Especial de Normativa Interna tiene atribuciones para </w:t>
            </w:r>
            <w:r w:rsidRPr="004256D3">
              <w:rPr>
                <w:rFonts w:ascii="Century Gothic" w:hAnsi="Century Gothic" w:cs="Arial"/>
                <w:sz w:val="24"/>
                <w:szCs w:val="24"/>
                <w:lang w:eastAsia="es-MX"/>
              </w:rPr>
              <w:t>revisar con el área técnico-especializada las propuestas de iniciativa, reforma, adiciones y derogaciones a la normatividad interna de este instituto electoral y emitir el dictamen con las observaciones que en su caso, se realicen</w:t>
            </w:r>
            <w:r w:rsidR="00E23978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 a</w:t>
            </w:r>
            <w:r w:rsidRPr="004256D3">
              <w:rPr>
                <w:rFonts w:ascii="Century Gothic" w:hAnsi="Century Gothic" w:cs="Arial"/>
                <w:sz w:val="24"/>
                <w:szCs w:val="24"/>
                <w:lang w:eastAsia="es-MX"/>
              </w:rPr>
              <w:t>l</w:t>
            </w:r>
            <w:r w:rsidR="00E23978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  anteproyecto </w:t>
            </w:r>
            <w:r w:rsidRPr="004256D3">
              <w:rPr>
                <w:rFonts w:ascii="Century Gothic" w:hAnsi="Century Gothic" w:cs="Arial"/>
                <w:sz w:val="24"/>
                <w:szCs w:val="24"/>
                <w:lang w:eastAsia="es-MX"/>
              </w:rPr>
              <w:t>de:</w:t>
            </w:r>
            <w:r w:rsidR="00E23978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 </w:t>
            </w:r>
            <w:r w:rsidR="00E23978" w:rsidRPr="00E23978">
              <w:rPr>
                <w:rFonts w:ascii="Century Gothic" w:hAnsi="Century Gothic" w:cs="Arial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  <w:t>“</w:t>
            </w:r>
            <w:r w:rsidR="00E23978"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Lineamientos para el reclutamiento, </w:t>
            </w:r>
            <w:r w:rsidR="00E23978"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  <w:t>selección y contratación</w:t>
            </w:r>
            <w:r w:rsidR="00E23978"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 de</w:t>
            </w:r>
            <w:r w:rsidR="00E23978"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  <w:t xml:space="preserve"> personas prestadoras de servicios profesionales eventuales, del Instituto Electoral y de Participación Ciudadana del Estado de Guerrero</w:t>
            </w:r>
            <w:r w:rsidR="00E23978" w:rsidRPr="00E23978"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  <w:t>”</w:t>
            </w:r>
            <w:r w:rsidR="00E23978"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  <w:t>.</w:t>
            </w:r>
          </w:p>
          <w:p w:rsidR="00896B33" w:rsidRPr="004256D3" w:rsidRDefault="00896B33" w:rsidP="00AC2D4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896B33" w:rsidRDefault="00896B33" w:rsidP="00AC2D4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  <w:r w:rsidRPr="004256D3"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>II.</w:t>
            </w:r>
            <w:r w:rsidRPr="004256D3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 xml:space="preserve"> </w:t>
            </w:r>
            <w:r w:rsidRPr="004256D3">
              <w:rPr>
                <w:rFonts w:ascii="Century Gothic" w:hAnsi="Century Gothic" w:cs="Arial"/>
                <w:b/>
                <w:sz w:val="24"/>
                <w:szCs w:val="24"/>
                <w:lang w:eastAsia="es-MX"/>
              </w:rPr>
              <w:t>PUNTOS PREVIOS</w:t>
            </w:r>
            <w:r w:rsidRPr="004256D3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>.</w:t>
            </w:r>
          </w:p>
          <w:p w:rsidR="003B7B07" w:rsidRDefault="003B7B07" w:rsidP="00E37380">
            <w:pPr>
              <w:tabs>
                <w:tab w:val="left" w:pos="313"/>
              </w:tabs>
              <w:spacing w:after="0"/>
              <w:ind w:left="317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</w:p>
          <w:p w:rsidR="003B7B07" w:rsidRDefault="003B7B07" w:rsidP="00771F7F">
            <w:pPr>
              <w:pStyle w:val="Prrafodelista"/>
              <w:numPr>
                <w:ilvl w:val="0"/>
                <w:numId w:val="11"/>
              </w:numPr>
              <w:spacing w:after="0" w:line="256" w:lineRule="auto"/>
              <w:ind w:left="306"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El </w:t>
            </w:r>
            <w:r w:rsidRPr="00D1153A">
              <w:rPr>
                <w:rFonts w:ascii="Century Gothic" w:hAnsi="Century Gothic"/>
                <w:b/>
                <w:sz w:val="24"/>
                <w:szCs w:val="24"/>
              </w:rPr>
              <w:t>13 de enero de 2023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r>
              <w:rPr>
                <w:rFonts w:ascii="Century Gothic" w:hAnsi="Century Gothic"/>
                <w:sz w:val="24"/>
                <w:szCs w:val="24"/>
              </w:rPr>
              <w:t>e</w:t>
            </w:r>
            <w:r w:rsidRPr="00FA0F18">
              <w:rPr>
                <w:rFonts w:ascii="Century Gothic" w:hAnsi="Century Gothic"/>
                <w:sz w:val="24"/>
                <w:szCs w:val="24"/>
              </w:rPr>
              <w:t>l Consejo General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de este Instituto 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emitió el Acuerdo </w:t>
            </w:r>
            <w:r w:rsidRPr="002919AE">
              <w:rPr>
                <w:rFonts w:ascii="Century Gothic" w:hAnsi="Century Gothic"/>
                <w:b/>
                <w:bCs/>
                <w:sz w:val="24"/>
                <w:szCs w:val="24"/>
              </w:rPr>
              <w:t>01/SE/13-01-2023</w:t>
            </w:r>
            <w:r w:rsidRPr="00FA0F18">
              <w:rPr>
                <w:rFonts w:ascii="Century Gothic" w:hAnsi="Century Gothic"/>
                <w:sz w:val="24"/>
                <w:szCs w:val="24"/>
              </w:rPr>
              <w:t>, mediante el cual aprobó el Programa Operativo Anual, así como el Presupuesto de Ingresos y Egresos, incluida la estructura orgánica y la plantilla de puestos del Instituto Electoral y de Participación Ciudadana del Estado de Guerrero para el ejercicio fiscal 2023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</w:p>
          <w:p w:rsidR="003B7B07" w:rsidRDefault="003B7B07" w:rsidP="00771F7F">
            <w:pPr>
              <w:spacing w:after="0"/>
              <w:ind w:left="306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</w:p>
          <w:p w:rsidR="00595A09" w:rsidRPr="00771F7F" w:rsidRDefault="00595A09" w:rsidP="00771F7F">
            <w:pPr>
              <w:pStyle w:val="Prrafodelista"/>
              <w:numPr>
                <w:ilvl w:val="0"/>
                <w:numId w:val="11"/>
              </w:numPr>
              <w:spacing w:after="0"/>
              <w:ind w:left="306" w:firstLine="0"/>
              <w:jc w:val="both"/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</w:pPr>
            <w:r w:rsidRPr="00771F7F">
              <w:rPr>
                <w:rFonts w:ascii="Century Gothic" w:hAnsi="Century Gothic"/>
                <w:bCs/>
                <w:sz w:val="24"/>
                <w:szCs w:val="24"/>
              </w:rPr>
              <w:t xml:space="preserve">El </w:t>
            </w:r>
            <w:r w:rsidRPr="00771F7F">
              <w:rPr>
                <w:rFonts w:ascii="Century Gothic" w:hAnsi="Century Gothic"/>
                <w:b/>
                <w:bCs/>
                <w:sz w:val="24"/>
                <w:szCs w:val="24"/>
              </w:rPr>
              <w:t>15 de junio de 2023</w:t>
            </w:r>
            <w:r w:rsidRPr="00771F7F">
              <w:rPr>
                <w:rFonts w:ascii="Century Gothic" w:hAnsi="Century Gothic"/>
                <w:bCs/>
                <w:sz w:val="24"/>
                <w:szCs w:val="24"/>
              </w:rPr>
              <w:t xml:space="preserve">, el Consejo General de este Instituto emitió el acuerdo </w:t>
            </w:r>
            <w:r w:rsidRPr="00771F7F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055/SE/21-07-2023, </w:t>
            </w:r>
            <w:r w:rsidRPr="00771F7F">
              <w:rPr>
                <w:rFonts w:ascii="Century Gothic" w:hAnsi="Century Gothic"/>
                <w:sz w:val="24"/>
                <w:szCs w:val="24"/>
              </w:rPr>
              <w:t>por el que</w:t>
            </w:r>
            <w:r w:rsidRPr="00771F7F">
              <w:rPr>
                <w:rFonts w:ascii="Century Gothic" w:hAnsi="Century Gothic"/>
                <w:bCs/>
                <w:sz w:val="24"/>
                <w:szCs w:val="24"/>
              </w:rPr>
              <w:t xml:space="preserve"> aprobó </w:t>
            </w:r>
            <w:r w:rsidRPr="00771F7F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>la modificación del Reglamento Interior del Instituto Electoral y de Participación Ciudadana del Estado de Guerrero.</w:t>
            </w:r>
          </w:p>
          <w:p w:rsidR="00595A09" w:rsidRDefault="00595A09" w:rsidP="00771F7F">
            <w:pPr>
              <w:spacing w:after="0"/>
              <w:ind w:left="306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</w:p>
          <w:p w:rsidR="00771F7F" w:rsidRPr="00771F7F" w:rsidRDefault="00771F7F" w:rsidP="00771F7F">
            <w:pPr>
              <w:pStyle w:val="Prrafodelista"/>
              <w:numPr>
                <w:ilvl w:val="0"/>
                <w:numId w:val="11"/>
              </w:numPr>
              <w:spacing w:after="0"/>
              <w:ind w:left="306"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71F7F">
              <w:rPr>
                <w:rFonts w:ascii="Century Gothic" w:hAnsi="Century Gothic"/>
                <w:sz w:val="24"/>
                <w:szCs w:val="24"/>
              </w:rPr>
              <w:t xml:space="preserve">El </w:t>
            </w:r>
            <w:r w:rsidRPr="00771F7F">
              <w:rPr>
                <w:rFonts w:ascii="Century Gothic" w:hAnsi="Century Gothic"/>
                <w:b/>
                <w:sz w:val="24"/>
                <w:szCs w:val="24"/>
              </w:rPr>
              <w:t>29 de junio de 2023</w:t>
            </w:r>
            <w:r w:rsidRPr="00771F7F">
              <w:rPr>
                <w:rFonts w:ascii="Century Gothic" w:hAnsi="Century Gothic"/>
                <w:sz w:val="24"/>
                <w:szCs w:val="24"/>
              </w:rPr>
              <w:t xml:space="preserve">, el Consejo General del Instituto Electoral y de Participación Ciudadana del Estado de Guerrero, mediante Acuerdo </w:t>
            </w:r>
            <w:r w:rsidRPr="00771F7F">
              <w:rPr>
                <w:rFonts w:ascii="Century Gothic" w:hAnsi="Century Gothic" w:cs="Arial"/>
                <w:b/>
                <w:sz w:val="24"/>
                <w:szCs w:val="24"/>
                <w:shd w:val="clear" w:color="auto" w:fill="FFFFFF"/>
              </w:rPr>
              <w:t>042/SO/29-06-2023</w:t>
            </w:r>
            <w:r w:rsidRPr="00771F7F">
              <w:rPr>
                <w:rFonts w:ascii="Century Gothic" w:hAnsi="Century Gothic"/>
                <w:sz w:val="24"/>
                <w:szCs w:val="24"/>
              </w:rPr>
              <w:t>, aprobó el calendario del Proceso Electoral Ordinario de Diputaciones Locales y Ayuntamientos 2023-2024.</w:t>
            </w:r>
          </w:p>
          <w:p w:rsidR="00771F7F" w:rsidRDefault="00771F7F" w:rsidP="00771F7F">
            <w:pPr>
              <w:spacing w:after="0"/>
              <w:ind w:left="306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:rsidR="00771F7F" w:rsidRPr="00771F7F" w:rsidRDefault="00771F7F" w:rsidP="00771F7F">
            <w:pPr>
              <w:pStyle w:val="Prrafodelista"/>
              <w:numPr>
                <w:ilvl w:val="0"/>
                <w:numId w:val="11"/>
              </w:numPr>
              <w:spacing w:after="0"/>
              <w:ind w:left="306"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71F7F">
              <w:rPr>
                <w:rFonts w:ascii="Century Gothic" w:hAnsi="Century Gothic"/>
                <w:sz w:val="24"/>
                <w:szCs w:val="24"/>
              </w:rPr>
              <w:t xml:space="preserve">El </w:t>
            </w:r>
            <w:r w:rsidRPr="00771F7F">
              <w:rPr>
                <w:rFonts w:ascii="Century Gothic" w:hAnsi="Century Gothic"/>
                <w:b/>
                <w:sz w:val="24"/>
                <w:szCs w:val="24"/>
              </w:rPr>
              <w:t>29 de junio de 2023</w:t>
            </w:r>
            <w:r w:rsidRPr="00771F7F">
              <w:rPr>
                <w:rFonts w:ascii="Century Gothic" w:hAnsi="Century Gothic"/>
                <w:sz w:val="24"/>
                <w:szCs w:val="24"/>
              </w:rPr>
              <w:t xml:space="preserve">, el Consejo General del Instituto Electoral y de Participación Ciudadana del Estado de Guerrero, mediante Acuerdo </w:t>
            </w:r>
            <w:r w:rsidRPr="00771F7F">
              <w:rPr>
                <w:rFonts w:ascii="Century Gothic" w:hAnsi="Century Gothic" w:cs="Arial"/>
                <w:b/>
                <w:sz w:val="24"/>
                <w:szCs w:val="24"/>
                <w:shd w:val="clear" w:color="auto" w:fill="FFFFFF"/>
              </w:rPr>
              <w:lastRenderedPageBreak/>
              <w:t>042/SO/29-06-2023</w:t>
            </w:r>
            <w:r w:rsidRPr="00771F7F">
              <w:rPr>
                <w:rFonts w:ascii="Century Gothic" w:hAnsi="Century Gothic"/>
                <w:sz w:val="24"/>
                <w:szCs w:val="24"/>
              </w:rPr>
              <w:t>, aprobó el calendario del Proceso Electoral Ordinario de Diputaciones Locales y Ayuntamientos 2023-2024.</w:t>
            </w:r>
          </w:p>
          <w:p w:rsidR="00771F7F" w:rsidRDefault="00771F7F" w:rsidP="00771F7F">
            <w:pPr>
              <w:spacing w:after="0"/>
              <w:ind w:left="306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</w:p>
          <w:p w:rsidR="00771F7F" w:rsidRPr="00771F7F" w:rsidRDefault="00771F7F" w:rsidP="00771F7F">
            <w:pPr>
              <w:pStyle w:val="Prrafodelista"/>
              <w:numPr>
                <w:ilvl w:val="0"/>
                <w:numId w:val="11"/>
              </w:numPr>
              <w:spacing w:after="0"/>
              <w:ind w:left="306" w:firstLine="0"/>
              <w:jc w:val="both"/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</w:pPr>
            <w:r w:rsidRPr="00771F7F">
              <w:rPr>
                <w:rFonts w:ascii="Century Gothic" w:hAnsi="Century Gothic"/>
                <w:bCs/>
                <w:sz w:val="24"/>
                <w:szCs w:val="24"/>
              </w:rPr>
              <w:t xml:space="preserve">El </w:t>
            </w:r>
            <w:r w:rsidRPr="00771F7F">
              <w:rPr>
                <w:rFonts w:ascii="Century Gothic" w:hAnsi="Century Gothic"/>
                <w:b/>
                <w:bCs/>
                <w:sz w:val="24"/>
                <w:szCs w:val="24"/>
              </w:rPr>
              <w:t>21 de julio de 2023,</w:t>
            </w:r>
            <w:r w:rsidRPr="00771F7F">
              <w:rPr>
                <w:rFonts w:ascii="Century Gothic" w:hAnsi="Century Gothic"/>
                <w:bCs/>
                <w:sz w:val="24"/>
                <w:szCs w:val="24"/>
              </w:rPr>
              <w:t xml:space="preserve"> el Consejo General de este Instituto emitió el acuerdo </w:t>
            </w:r>
            <w:r w:rsidRPr="00771F7F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055/SE/21-07-2023, </w:t>
            </w:r>
            <w:r w:rsidRPr="00771F7F">
              <w:rPr>
                <w:rFonts w:ascii="Century Gothic" w:hAnsi="Century Gothic"/>
                <w:sz w:val="24"/>
                <w:szCs w:val="24"/>
              </w:rPr>
              <w:t>por el que</w:t>
            </w:r>
            <w:r w:rsidRPr="00771F7F">
              <w:rPr>
                <w:rFonts w:ascii="Century Gothic" w:hAnsi="Century Gothic"/>
                <w:bCs/>
                <w:sz w:val="24"/>
                <w:szCs w:val="24"/>
              </w:rPr>
              <w:t xml:space="preserve"> aprobó </w:t>
            </w:r>
            <w:r w:rsidRPr="00771F7F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>una segunda modificación del Reglamento Interior del Instituto Electoral y de Participación Ciudadana del Estado de Guerrero.</w:t>
            </w:r>
          </w:p>
          <w:p w:rsidR="00771F7F" w:rsidRDefault="00771F7F" w:rsidP="00771F7F">
            <w:pPr>
              <w:spacing w:after="0"/>
              <w:ind w:left="306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:rsidR="00771F7F" w:rsidRPr="00771F7F" w:rsidRDefault="00771F7F" w:rsidP="00771F7F">
            <w:pPr>
              <w:pStyle w:val="Prrafodelista"/>
              <w:numPr>
                <w:ilvl w:val="0"/>
                <w:numId w:val="11"/>
              </w:numPr>
              <w:spacing w:after="0"/>
              <w:ind w:left="306"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71F7F">
              <w:rPr>
                <w:rFonts w:ascii="Century Gothic" w:hAnsi="Century Gothic"/>
                <w:sz w:val="24"/>
                <w:szCs w:val="24"/>
              </w:rPr>
              <w:t xml:space="preserve">El </w:t>
            </w:r>
            <w:r w:rsidRPr="00771F7F">
              <w:rPr>
                <w:rFonts w:ascii="Century Gothic" w:hAnsi="Century Gothic"/>
                <w:b/>
                <w:sz w:val="24"/>
                <w:szCs w:val="24"/>
              </w:rPr>
              <w:t>31 de agosto de 2023</w:t>
            </w:r>
            <w:r w:rsidRPr="00771F7F">
              <w:rPr>
                <w:rFonts w:ascii="Century Gothic" w:hAnsi="Century Gothic"/>
                <w:sz w:val="24"/>
                <w:szCs w:val="24"/>
              </w:rPr>
              <w:t xml:space="preserve">, el Consejo General del Instituto Electoral y de Participación Ciudadana del Estado de Guerrero, mediante Acuerdo </w:t>
            </w:r>
            <w:r w:rsidRPr="00771F7F">
              <w:rPr>
                <w:rFonts w:ascii="Century Gothic" w:hAnsi="Century Gothic" w:cs="Arial"/>
                <w:b/>
                <w:sz w:val="24"/>
                <w:szCs w:val="24"/>
                <w:shd w:val="clear" w:color="auto" w:fill="FFFFFF"/>
              </w:rPr>
              <w:t>068/SO/31-07-2023</w:t>
            </w:r>
            <w:r w:rsidRPr="00771F7F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r w:rsidRPr="00771F7F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modificó el diverso </w:t>
            </w:r>
            <w:r w:rsidRPr="00771F7F">
              <w:rPr>
                <w:rFonts w:ascii="Century Gothic" w:hAnsi="Century Gothic" w:cs="Arial"/>
                <w:b/>
                <w:sz w:val="24"/>
                <w:szCs w:val="24"/>
                <w:shd w:val="clear" w:color="auto" w:fill="FFFFFF"/>
              </w:rPr>
              <w:t>042/SO/29-06-2023,</w:t>
            </w:r>
            <w:r w:rsidRPr="00771F7F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 por el que se aprobó el Calendario del Proceso Electoral Ordinario de Diputaciones Locales y Ayuntamientos 2023-2024.</w:t>
            </w:r>
          </w:p>
          <w:p w:rsidR="00771F7F" w:rsidRDefault="00771F7F" w:rsidP="00771F7F">
            <w:pPr>
              <w:spacing w:after="0"/>
              <w:ind w:left="306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:rsidR="00D1153A" w:rsidRPr="00771F7F" w:rsidRDefault="003B7B07" w:rsidP="00771F7F">
            <w:pPr>
              <w:pStyle w:val="Prrafodelista"/>
              <w:numPr>
                <w:ilvl w:val="0"/>
                <w:numId w:val="11"/>
              </w:numPr>
              <w:spacing w:after="0"/>
              <w:ind w:left="306"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71F7F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El </w:t>
            </w:r>
            <w:r w:rsidRPr="00771F7F">
              <w:rPr>
                <w:rFonts w:ascii="Century Gothic" w:hAnsi="Century Gothic" w:cs="Arial"/>
                <w:b/>
                <w:sz w:val="24"/>
                <w:szCs w:val="24"/>
                <w:shd w:val="clear" w:color="auto" w:fill="FFFFFF"/>
              </w:rPr>
              <w:t>08 de septiembre de 2023,</w:t>
            </w:r>
            <w:r w:rsidRPr="00771F7F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 </w:t>
            </w:r>
            <w:r w:rsidR="00D1153A" w:rsidRPr="00771F7F">
              <w:rPr>
                <w:rFonts w:ascii="Century Gothic" w:hAnsi="Century Gothic"/>
                <w:sz w:val="24"/>
                <w:szCs w:val="24"/>
              </w:rPr>
              <w:t xml:space="preserve">en la Vigésima Sesión Extraordinaria, el Consejo General del Instituto Electoral y de Participación Ciudadana del Estado de Guerrero, realizó la </w:t>
            </w:r>
            <w:r w:rsidRPr="00771F7F">
              <w:rPr>
                <w:rFonts w:ascii="Century Gothic" w:hAnsi="Century Gothic"/>
                <w:sz w:val="24"/>
                <w:szCs w:val="24"/>
              </w:rPr>
              <w:t>declaratoria de inicio del proceso electoral ordinario de diputaciones locales y ayuntamientos 2023-2024.</w:t>
            </w:r>
          </w:p>
          <w:p w:rsidR="00D1153A" w:rsidRDefault="00D1153A" w:rsidP="00771F7F">
            <w:pPr>
              <w:spacing w:after="0"/>
              <w:ind w:left="306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:rsidR="003B7B07" w:rsidRPr="00771F7F" w:rsidRDefault="00D1153A" w:rsidP="00771F7F">
            <w:pPr>
              <w:pStyle w:val="Prrafodelista"/>
              <w:numPr>
                <w:ilvl w:val="0"/>
                <w:numId w:val="11"/>
              </w:numPr>
              <w:spacing w:after="0"/>
              <w:ind w:left="306" w:firstLine="0"/>
              <w:jc w:val="both"/>
              <w:rPr>
                <w:rFonts w:ascii="Century Gothic" w:hAnsi="Century Gothic" w:cs="Arial"/>
                <w:color w:val="222222"/>
                <w:sz w:val="24"/>
                <w:szCs w:val="24"/>
                <w:shd w:val="clear" w:color="auto" w:fill="FFFFFF"/>
              </w:rPr>
            </w:pPr>
            <w:r w:rsidRPr="00771F7F">
              <w:rPr>
                <w:rFonts w:ascii="Century Gothic" w:hAnsi="Century Gothic"/>
                <w:sz w:val="24"/>
                <w:szCs w:val="24"/>
              </w:rPr>
              <w:t xml:space="preserve">El </w:t>
            </w:r>
            <w:r w:rsidRPr="00771F7F">
              <w:rPr>
                <w:rFonts w:ascii="Century Gothic" w:hAnsi="Century Gothic"/>
                <w:b/>
                <w:sz w:val="24"/>
                <w:szCs w:val="24"/>
              </w:rPr>
              <w:t>18 de septiembre de 2023</w:t>
            </w:r>
            <w:r w:rsidRPr="00771F7F">
              <w:rPr>
                <w:rFonts w:ascii="Century Gothic" w:hAnsi="Century Gothic"/>
                <w:sz w:val="24"/>
                <w:szCs w:val="24"/>
              </w:rPr>
              <w:t xml:space="preserve">, la Comisión de Administración </w:t>
            </w:r>
            <w:r w:rsidRPr="00771F7F">
              <w:rPr>
                <w:rFonts w:ascii="Century Gothic" w:hAnsi="Century Gothic" w:cs="Arial"/>
                <w:color w:val="222222"/>
                <w:sz w:val="24"/>
                <w:szCs w:val="24"/>
                <w:shd w:val="clear" w:color="auto" w:fill="FFFFFF"/>
              </w:rPr>
              <w:t xml:space="preserve">aprobó para su remisión a la Comisión Especial de Normativa Interna; el </w:t>
            </w:r>
            <w:r w:rsidRPr="00771F7F">
              <w:rPr>
                <w:rFonts w:ascii="Century Gothic" w:hAnsi="Century Gothic" w:cs="Arial"/>
                <w:b/>
                <w:bCs/>
                <w:iCs/>
                <w:color w:val="222222"/>
                <w:sz w:val="24"/>
                <w:szCs w:val="24"/>
                <w:shd w:val="clear" w:color="auto" w:fill="FFFFFF"/>
              </w:rPr>
              <w:t xml:space="preserve">Proyecto de </w:t>
            </w:r>
            <w:r w:rsidRPr="00771F7F">
              <w:rPr>
                <w:rFonts w:ascii="Century Gothic" w:hAnsi="Century Gothic" w:cs="Arial"/>
                <w:b/>
                <w:bCs/>
                <w:iCs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Lineamientos para el reclutamiento, </w:t>
            </w:r>
            <w:r w:rsidRPr="00771F7F">
              <w:rPr>
                <w:rFonts w:ascii="Century Gothic" w:hAnsi="Century Gothic" w:cs="Arial"/>
                <w:b/>
                <w:bCs/>
                <w:iCs/>
                <w:color w:val="222222"/>
                <w:sz w:val="24"/>
                <w:szCs w:val="24"/>
                <w:shd w:val="clear" w:color="auto" w:fill="FFFFFF"/>
              </w:rPr>
              <w:t>selección y contratación</w:t>
            </w:r>
            <w:r w:rsidRPr="00771F7F">
              <w:rPr>
                <w:rFonts w:ascii="Century Gothic" w:hAnsi="Century Gothic" w:cs="Arial"/>
                <w:b/>
                <w:bCs/>
                <w:iCs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 de</w:t>
            </w:r>
            <w:r w:rsidRPr="00771F7F">
              <w:rPr>
                <w:rFonts w:ascii="Century Gothic" w:hAnsi="Century Gothic" w:cs="Arial"/>
                <w:b/>
                <w:bCs/>
                <w:iCs/>
                <w:color w:val="222222"/>
                <w:sz w:val="24"/>
                <w:szCs w:val="24"/>
                <w:shd w:val="clear" w:color="auto" w:fill="FFFFFF"/>
              </w:rPr>
              <w:t xml:space="preserve"> personas prestadoras de ser</w:t>
            </w:r>
            <w:r w:rsidR="00A166D5">
              <w:rPr>
                <w:rFonts w:ascii="Century Gothic" w:hAnsi="Century Gothic" w:cs="Arial"/>
                <w:b/>
                <w:bCs/>
                <w:iCs/>
                <w:color w:val="222222"/>
                <w:sz w:val="24"/>
                <w:szCs w:val="24"/>
                <w:shd w:val="clear" w:color="auto" w:fill="FFFFFF"/>
              </w:rPr>
              <w:t>vicios profesionales eventuales</w:t>
            </w:r>
            <w:r w:rsidRPr="00771F7F">
              <w:rPr>
                <w:rFonts w:ascii="Century Gothic" w:hAnsi="Century Gothic" w:cs="Arial"/>
                <w:b/>
                <w:bCs/>
                <w:iCs/>
                <w:color w:val="222222"/>
                <w:sz w:val="24"/>
                <w:szCs w:val="24"/>
                <w:shd w:val="clear" w:color="auto" w:fill="FFFFFF"/>
              </w:rPr>
              <w:t xml:space="preserve"> del Instituto Electoral y de Participación Ciudadana del Estado de Guerrero</w:t>
            </w:r>
            <w:r w:rsidRPr="00771F7F">
              <w:rPr>
                <w:rFonts w:ascii="Century Gothic" w:hAnsi="Century Gothic" w:cs="Arial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  <w:p w:rsidR="00D1153A" w:rsidRDefault="00D1153A" w:rsidP="00AC2D4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  <w:lang w:eastAsia="es-MX"/>
              </w:rPr>
            </w:pPr>
          </w:p>
          <w:p w:rsidR="00E37380" w:rsidRDefault="00E37380" w:rsidP="00AC2D4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</w:pPr>
            <w:r w:rsidRPr="00796B92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En esa tesitura, el área usuaria, de conformidad con las atribuciones reglamentarias que tiene este </w:t>
            </w:r>
            <w:r w:rsidRPr="00203465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Instituto, previo a la aprobación por parte del Consejo General, plantea a esta Comisión el anteproyecto de </w:t>
            </w:r>
            <w:r w:rsidRPr="00E23978">
              <w:rPr>
                <w:rFonts w:ascii="Century Gothic" w:hAnsi="Century Gothic" w:cs="Arial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  <w:t>“</w:t>
            </w:r>
            <w:r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Lineamientos para el reclutamiento, </w:t>
            </w:r>
            <w:r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  <w:t>selección y contratación</w:t>
            </w:r>
            <w:r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 de</w:t>
            </w:r>
            <w:r w:rsidRPr="00E23978">
              <w:rPr>
                <w:rFonts w:ascii="Century Gothic" w:hAnsi="Century Gothic" w:cs="Arial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  <w:t xml:space="preserve"> personas prestadoras de servicios profesionales eventuales, del Instituto Electoral y de Participación Ciudadana del Estado de Guerrero</w:t>
            </w:r>
            <w:r w:rsidRPr="00E23978"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  <w:t>”</w:t>
            </w:r>
            <w:r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  <w:t>.</w:t>
            </w:r>
          </w:p>
          <w:p w:rsidR="00E37380" w:rsidRPr="004256D3" w:rsidRDefault="00E37380" w:rsidP="00AC2D4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</w:p>
          <w:p w:rsidR="00896B33" w:rsidRPr="004256D3" w:rsidRDefault="00896B33" w:rsidP="00AC2D4B">
            <w:pPr>
              <w:tabs>
                <w:tab w:val="left" w:pos="164"/>
              </w:tabs>
              <w:autoSpaceDE w:val="0"/>
              <w:autoSpaceDN w:val="0"/>
              <w:adjustRightInd w:val="0"/>
              <w:spacing w:after="0" w:line="276" w:lineRule="auto"/>
              <w:ind w:right="51" w:firstLine="22"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  <w:r w:rsidRPr="00E37380"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>III.</w:t>
            </w:r>
            <w:r w:rsidRPr="004256D3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 xml:space="preserve"> </w:t>
            </w:r>
            <w:r w:rsidRPr="004256D3">
              <w:rPr>
                <w:rFonts w:ascii="Century Gothic" w:hAnsi="Century Gothic" w:cs="Arial"/>
                <w:b/>
                <w:sz w:val="24"/>
                <w:szCs w:val="24"/>
                <w:lang w:eastAsia="es-MX"/>
              </w:rPr>
              <w:t xml:space="preserve">Materia del dictamen y sugerencias. </w:t>
            </w:r>
            <w:r w:rsidRPr="004256D3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>Hecho lo anterior, esta Comisión Especial de Normativa Interna, emite las siguientes observaciones:</w:t>
            </w:r>
          </w:p>
          <w:p w:rsidR="00896B33" w:rsidRPr="004256D3" w:rsidRDefault="00896B33" w:rsidP="00AC2D4B">
            <w:pPr>
              <w:tabs>
                <w:tab w:val="left" w:pos="164"/>
              </w:tabs>
              <w:autoSpaceDE w:val="0"/>
              <w:autoSpaceDN w:val="0"/>
              <w:adjustRightInd w:val="0"/>
              <w:spacing w:after="0" w:line="276" w:lineRule="auto"/>
              <w:ind w:right="51" w:firstLine="22"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</w:p>
          <w:p w:rsidR="00896B33" w:rsidRPr="004256D3" w:rsidRDefault="00896B33" w:rsidP="00896B33">
            <w:pPr>
              <w:numPr>
                <w:ilvl w:val="0"/>
                <w:numId w:val="4"/>
              </w:numPr>
              <w:tabs>
                <w:tab w:val="left" w:pos="164"/>
              </w:tabs>
              <w:autoSpaceDE w:val="0"/>
              <w:autoSpaceDN w:val="0"/>
              <w:adjustRightInd w:val="0"/>
              <w:spacing w:after="0" w:line="276" w:lineRule="auto"/>
              <w:ind w:left="0" w:right="51" w:firstLine="22"/>
              <w:jc w:val="both"/>
              <w:rPr>
                <w:rFonts w:ascii="Century Gothic" w:hAnsi="Century Gothic" w:cs="Arial"/>
                <w:sz w:val="24"/>
                <w:szCs w:val="24"/>
                <w:lang w:eastAsia="es-MX"/>
              </w:rPr>
            </w:pPr>
            <w:r w:rsidRPr="004256D3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>C</w:t>
            </w:r>
            <w:r w:rsidRPr="004256D3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onforme a lo establecido en el Manual para la elaboración de Normativa Interna del </w:t>
            </w:r>
            <w:r w:rsidRPr="004256D3">
              <w:rPr>
                <w:rFonts w:ascii="Century Gothic" w:hAnsi="Century Gothic" w:cs="Arial"/>
                <w:sz w:val="24"/>
                <w:szCs w:val="24"/>
                <w:lang w:val="es-ES_tradnl"/>
              </w:rPr>
              <w:t>IEPC-Gro</w:t>
            </w:r>
            <w:r w:rsidRPr="004256D3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, y por lo que respecta a la estructura que debe contener el instrumento normativo objeto de esta revisión, </w:t>
            </w:r>
            <w:r w:rsidRPr="004256D3"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 xml:space="preserve">se observa </w:t>
            </w:r>
            <w:r w:rsidRPr="004256D3"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lastRenderedPageBreak/>
              <w:t>que los documentos sí cumplen</w:t>
            </w:r>
            <w:r w:rsidRPr="004256D3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 con los requisitos de forma y apartados que se ilustran en el siguiente esquema:</w:t>
            </w:r>
          </w:p>
          <w:p w:rsidR="00896B33" w:rsidRPr="004256D3" w:rsidRDefault="00896B33" w:rsidP="00AC2D4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left="720" w:right="51"/>
              <w:jc w:val="both"/>
              <w:rPr>
                <w:rFonts w:ascii="Century Gothic" w:hAnsi="Century Gothic" w:cs="Arial"/>
                <w:sz w:val="22"/>
                <w:szCs w:val="22"/>
                <w:lang w:eastAsia="es-MX"/>
              </w:rPr>
            </w:pPr>
          </w:p>
          <w:tbl>
            <w:tblPr>
              <w:tblW w:w="8806" w:type="dxa"/>
              <w:tblBorders>
                <w:top w:val="single" w:sz="4" w:space="0" w:color="C9C9C9"/>
                <w:left w:val="single" w:sz="4" w:space="0" w:color="C9C9C9"/>
                <w:bottom w:val="single" w:sz="4" w:space="0" w:color="C9C9C9"/>
                <w:right w:val="single" w:sz="4" w:space="0" w:color="C9C9C9"/>
                <w:insideH w:val="single" w:sz="4" w:space="0" w:color="C9C9C9"/>
                <w:insideV w:val="single" w:sz="4" w:space="0" w:color="C9C9C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71"/>
              <w:gridCol w:w="1134"/>
              <w:gridCol w:w="283"/>
              <w:gridCol w:w="426"/>
              <w:gridCol w:w="425"/>
              <w:gridCol w:w="425"/>
              <w:gridCol w:w="333"/>
              <w:gridCol w:w="376"/>
              <w:gridCol w:w="1417"/>
              <w:gridCol w:w="426"/>
              <w:gridCol w:w="708"/>
              <w:gridCol w:w="567"/>
              <w:gridCol w:w="415"/>
            </w:tblGrid>
            <w:tr w:rsidR="00896B33" w:rsidRPr="004256D3" w:rsidTr="00C90DDC">
              <w:trPr>
                <w:trHeight w:val="421"/>
              </w:trPr>
              <w:tc>
                <w:tcPr>
                  <w:tcW w:w="3005" w:type="dxa"/>
                  <w:gridSpan w:val="2"/>
                  <w:vMerge w:val="restart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bCs/>
                      <w:sz w:val="15"/>
                      <w:szCs w:val="15"/>
                      <w:lang w:eastAsia="es-MX"/>
                    </w:rPr>
                    <w:t>Documento</w:t>
                  </w:r>
                </w:p>
              </w:tc>
              <w:tc>
                <w:tcPr>
                  <w:tcW w:w="283" w:type="dxa"/>
                  <w:vMerge w:val="restart"/>
                  <w:shd w:val="clear" w:color="auto" w:fill="EDEDED"/>
                  <w:textDirection w:val="btL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Índice</w:t>
                  </w:r>
                </w:p>
              </w:tc>
              <w:tc>
                <w:tcPr>
                  <w:tcW w:w="426" w:type="dxa"/>
                  <w:vMerge w:val="restart"/>
                  <w:shd w:val="clear" w:color="auto" w:fill="EDEDED"/>
                  <w:textDirection w:val="btL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Introducción</w:t>
                  </w:r>
                </w:p>
              </w:tc>
              <w:tc>
                <w:tcPr>
                  <w:tcW w:w="425" w:type="dxa"/>
                  <w:vMerge w:val="restart"/>
                  <w:shd w:val="clear" w:color="auto" w:fill="EDEDED"/>
                  <w:textDirection w:val="btL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Fundamento Legal</w:t>
                  </w:r>
                </w:p>
              </w:tc>
              <w:tc>
                <w:tcPr>
                  <w:tcW w:w="425" w:type="dxa"/>
                  <w:vMerge w:val="restart"/>
                  <w:shd w:val="clear" w:color="auto" w:fill="EDEDED"/>
                  <w:noWrap/>
                  <w:textDirection w:val="btL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Objetivo</w:t>
                  </w:r>
                </w:p>
              </w:tc>
              <w:tc>
                <w:tcPr>
                  <w:tcW w:w="333" w:type="dxa"/>
                  <w:vMerge w:val="restart"/>
                  <w:shd w:val="clear" w:color="auto" w:fill="EDEDED"/>
                  <w:textDirection w:val="btL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Glosario</w:t>
                  </w:r>
                </w:p>
              </w:tc>
              <w:tc>
                <w:tcPr>
                  <w:tcW w:w="2927" w:type="dxa"/>
                  <w:gridSpan w:val="4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Contenido</w:t>
                  </w:r>
                </w:p>
              </w:tc>
              <w:tc>
                <w:tcPr>
                  <w:tcW w:w="982" w:type="dxa"/>
                  <w:gridSpan w:val="2"/>
                  <w:shd w:val="clear" w:color="auto" w:fill="EDEDED"/>
                  <w:noWrap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Otros apartados</w:t>
                  </w:r>
                </w:p>
              </w:tc>
            </w:tr>
            <w:tr w:rsidR="00896B33" w:rsidRPr="004256D3" w:rsidTr="00C90DDC">
              <w:trPr>
                <w:cantSplit/>
                <w:trHeight w:val="1549"/>
              </w:trPr>
              <w:tc>
                <w:tcPr>
                  <w:tcW w:w="3005" w:type="dxa"/>
                  <w:gridSpan w:val="2"/>
                  <w:vMerge/>
                  <w:shd w:val="clear" w:color="auto" w:fill="auto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rPr>
                      <w:rFonts w:ascii="Century Gothic" w:hAnsi="Century Gothic" w:cs="Arial"/>
                      <w:b/>
                      <w:bCs/>
                      <w:sz w:val="15"/>
                      <w:szCs w:val="15"/>
                      <w:lang w:eastAsia="es-MX"/>
                    </w:rPr>
                  </w:pPr>
                </w:p>
              </w:tc>
              <w:tc>
                <w:tcPr>
                  <w:tcW w:w="283" w:type="dxa"/>
                  <w:vMerge/>
                  <w:shd w:val="clear" w:color="auto" w:fill="auto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</w:p>
              </w:tc>
              <w:tc>
                <w:tcPr>
                  <w:tcW w:w="426" w:type="dxa"/>
                  <w:vMerge/>
                  <w:shd w:val="clear" w:color="auto" w:fill="auto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</w:p>
              </w:tc>
              <w:tc>
                <w:tcPr>
                  <w:tcW w:w="425" w:type="dxa"/>
                  <w:vMerge/>
                  <w:shd w:val="clear" w:color="auto" w:fill="auto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</w:p>
              </w:tc>
              <w:tc>
                <w:tcPr>
                  <w:tcW w:w="425" w:type="dxa"/>
                  <w:vMerge/>
                  <w:shd w:val="clear" w:color="auto" w:fill="auto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</w:p>
              </w:tc>
              <w:tc>
                <w:tcPr>
                  <w:tcW w:w="333" w:type="dxa"/>
                  <w:vMerge/>
                  <w:shd w:val="clear" w:color="auto" w:fill="auto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</w:p>
              </w:tc>
              <w:tc>
                <w:tcPr>
                  <w:tcW w:w="376" w:type="dxa"/>
                  <w:shd w:val="clear" w:color="auto" w:fill="auto"/>
                  <w:textDirection w:val="btL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Articulado</w:t>
                  </w:r>
                </w:p>
              </w:tc>
              <w:tc>
                <w:tcPr>
                  <w:tcW w:w="1417" w:type="dxa"/>
                  <w:shd w:val="clear" w:color="auto" w:fill="auto"/>
                  <w:textDirection w:val="btLr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Disposiciones Generales: Objeto, Ámbito de aplicación, Glosario, Interpretación</w:t>
                  </w:r>
                </w:p>
              </w:tc>
              <w:tc>
                <w:tcPr>
                  <w:tcW w:w="426" w:type="dxa"/>
                  <w:shd w:val="clear" w:color="auto" w:fill="auto"/>
                  <w:textDirection w:val="btL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Temas, Subtemas</w:t>
                  </w:r>
                </w:p>
              </w:tc>
              <w:tc>
                <w:tcPr>
                  <w:tcW w:w="708" w:type="dxa"/>
                  <w:shd w:val="clear" w:color="auto" w:fill="auto"/>
                  <w:textDirection w:val="btL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Gráficos, Imágenes, Diagramas, etc.</w:t>
                  </w:r>
                </w:p>
              </w:tc>
              <w:tc>
                <w:tcPr>
                  <w:tcW w:w="567" w:type="dxa"/>
                  <w:shd w:val="clear" w:color="auto" w:fill="auto"/>
                  <w:textDirection w:val="btLr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Transitorios</w:t>
                  </w:r>
                </w:p>
              </w:tc>
              <w:tc>
                <w:tcPr>
                  <w:tcW w:w="415" w:type="dxa"/>
                  <w:shd w:val="clear" w:color="auto" w:fill="auto"/>
                  <w:textDirection w:val="btLr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Anexos</w:t>
                  </w:r>
                </w:p>
              </w:tc>
            </w:tr>
            <w:tr w:rsidR="00896B33" w:rsidRPr="004256D3" w:rsidTr="00C90DDC">
              <w:trPr>
                <w:trHeight w:val="465"/>
              </w:trPr>
              <w:tc>
                <w:tcPr>
                  <w:tcW w:w="1871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bCs/>
                      <w:sz w:val="15"/>
                      <w:szCs w:val="15"/>
                      <w:lang w:eastAsia="es-MX"/>
                    </w:rPr>
                    <w:t>Lineamientos</w:t>
                  </w:r>
                </w:p>
              </w:tc>
              <w:tc>
                <w:tcPr>
                  <w:tcW w:w="1134" w:type="dxa"/>
                  <w:shd w:val="clear" w:color="auto" w:fill="EDEDED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Debe contener</w:t>
                  </w:r>
                </w:p>
              </w:tc>
              <w:tc>
                <w:tcPr>
                  <w:tcW w:w="283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426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425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425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333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 </w:t>
                  </w:r>
                </w:p>
              </w:tc>
              <w:tc>
                <w:tcPr>
                  <w:tcW w:w="376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1417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426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</w:p>
              </w:tc>
              <w:tc>
                <w:tcPr>
                  <w:tcW w:w="708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</w:p>
              </w:tc>
              <w:tc>
                <w:tcPr>
                  <w:tcW w:w="415" w:type="dxa"/>
                  <w:shd w:val="clear" w:color="auto" w:fill="EDEDED"/>
                  <w:vAlign w:val="center"/>
                  <w:hideMark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</w:p>
              </w:tc>
            </w:tr>
            <w:tr w:rsidR="00896B33" w:rsidRPr="004256D3" w:rsidTr="00C90DDC">
              <w:trPr>
                <w:trHeight w:val="270"/>
              </w:trPr>
              <w:tc>
                <w:tcPr>
                  <w:tcW w:w="1871" w:type="dxa"/>
                  <w:shd w:val="clear" w:color="auto" w:fill="auto"/>
                  <w:vAlign w:val="center"/>
                </w:tcPr>
                <w:p w:rsidR="00896B33" w:rsidRPr="004256D3" w:rsidRDefault="00896B33" w:rsidP="00771F7F">
                  <w:pPr>
                    <w:spacing w:after="0" w:line="240" w:lineRule="auto"/>
                    <w:jc w:val="both"/>
                    <w:rPr>
                      <w:rFonts w:ascii="Century Gothic" w:hAnsi="Century Gothic" w:cs="Arial"/>
                      <w:b/>
                      <w:bCs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bCs/>
                      <w:sz w:val="15"/>
                      <w:szCs w:val="15"/>
                      <w:lang w:eastAsia="es-MX"/>
                    </w:rPr>
                    <w:t xml:space="preserve">Lineamientos </w:t>
                  </w:r>
                  <w:r w:rsidR="00771F7F">
                    <w:rPr>
                      <w:rFonts w:ascii="Century Gothic" w:hAnsi="Century Gothic" w:cs="Arial"/>
                      <w:b/>
                      <w:bCs/>
                      <w:sz w:val="15"/>
                      <w:szCs w:val="15"/>
                      <w:lang w:eastAsia="es-MX"/>
                    </w:rPr>
                    <w:t>reclutamiento, selección y contratación  de personal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sz w:val="15"/>
                      <w:szCs w:val="15"/>
                      <w:lang w:eastAsia="es-MX"/>
                    </w:rPr>
                    <w:t>Contiene</w:t>
                  </w:r>
                </w:p>
              </w:tc>
              <w:tc>
                <w:tcPr>
                  <w:tcW w:w="283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333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376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  <w:r w:rsidRPr="004256D3"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</w:p>
              </w:tc>
              <w:tc>
                <w:tcPr>
                  <w:tcW w:w="415" w:type="dxa"/>
                  <w:shd w:val="clear" w:color="auto" w:fill="auto"/>
                  <w:vAlign w:val="center"/>
                </w:tcPr>
                <w:p w:rsidR="00896B33" w:rsidRPr="004256D3" w:rsidRDefault="00896B33" w:rsidP="00AC2D4B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sz w:val="15"/>
                      <w:szCs w:val="15"/>
                      <w:lang w:eastAsia="es-MX"/>
                    </w:rPr>
                  </w:pPr>
                </w:p>
              </w:tc>
            </w:tr>
          </w:tbl>
          <w:p w:rsidR="00896B33" w:rsidRPr="004256D3" w:rsidRDefault="00896B33" w:rsidP="00AC2D4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</w:p>
          <w:p w:rsidR="00896B33" w:rsidRPr="002E08CB" w:rsidRDefault="00896B33" w:rsidP="002007B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  <w:r w:rsidRPr="002E08CB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>Se emiten las siguientes observaciones:</w:t>
            </w:r>
          </w:p>
          <w:p w:rsidR="00896B33" w:rsidRPr="002E08CB" w:rsidRDefault="002007BA" w:rsidP="002007BA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  <w:r w:rsidRPr="002E08CB">
              <w:rPr>
                <w:rFonts w:ascii="Century Gothic" w:hAnsi="Century Gothic" w:cs="Arial"/>
                <w:b/>
                <w:sz w:val="24"/>
                <w:szCs w:val="24"/>
                <w:lang w:eastAsia="es-MX"/>
              </w:rPr>
              <w:t>Nombre</w:t>
            </w:r>
          </w:p>
          <w:p w:rsidR="00F11032" w:rsidRPr="002E08CB" w:rsidRDefault="00F11032" w:rsidP="00F11032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sz w:val="24"/>
                <w:szCs w:val="24"/>
              </w:rPr>
              <w:t xml:space="preserve">Se sugiere incluir cuál será la temporalidad de estos Lineamientos; además, incluir el motivo de la emisión de los mismos. </w:t>
            </w:r>
          </w:p>
          <w:p w:rsidR="00F11032" w:rsidRPr="002E08CB" w:rsidRDefault="00F11032" w:rsidP="00F1103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:rsidR="00F11032" w:rsidRPr="002E08CB" w:rsidRDefault="00F11032" w:rsidP="00F1103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iCs/>
                <w:sz w:val="24"/>
                <w:szCs w:val="24"/>
                <w:lang w:eastAsia="es-MX"/>
              </w:rPr>
            </w:pPr>
            <w:r w:rsidRPr="002E08CB">
              <w:rPr>
                <w:rFonts w:ascii="Century Gothic" w:hAnsi="Century Gothic" w:cs="Arial"/>
                <w:b/>
                <w:iCs/>
                <w:sz w:val="24"/>
                <w:szCs w:val="24"/>
                <w:lang w:eastAsia="es-MX"/>
              </w:rPr>
              <w:t xml:space="preserve">Se sugiere incluir lo resaltado: </w:t>
            </w:r>
          </w:p>
          <w:p w:rsidR="00F11032" w:rsidRPr="002E08CB" w:rsidRDefault="00F11032" w:rsidP="00F1103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  <w:r w:rsidRPr="002E08CB">
              <w:rPr>
                <w:rFonts w:ascii="Century Gothic" w:hAnsi="Century Gothic" w:cs="Arial"/>
                <w:i/>
                <w:sz w:val="24"/>
                <w:szCs w:val="24"/>
              </w:rPr>
              <w:t>“…Lineamientos para el reclutamiento, selección y contratación de personas prestadoras servicios eventuales, del Instituto Electoral y de Participación Ciudadana del Estado de Guerrero,</w:t>
            </w:r>
            <w:r w:rsidRPr="002E08CB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 para desarrollar </w:t>
            </w:r>
            <w:r w:rsidR="00664DE3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las </w:t>
            </w:r>
            <w:r w:rsidRPr="002E08CB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actividades relacionadas </w:t>
            </w:r>
            <w:r w:rsidR="00664DE3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con el </w:t>
            </w:r>
            <w:r w:rsidRPr="002E08CB">
              <w:rPr>
                <w:rFonts w:ascii="Century Gothic" w:hAnsi="Century Gothic" w:cs="Arial"/>
                <w:b/>
                <w:i/>
                <w:sz w:val="24"/>
                <w:szCs w:val="24"/>
              </w:rPr>
              <w:t>monitoreo cualitativo y cuantitativo en los centros de verificación de monitoreo del Instituto Nacional Electoral, y la verificación de apoyo ciudadano de candidaturas independientes en el proceso electoral ordinario 2023-2024…”</w:t>
            </w:r>
          </w:p>
          <w:p w:rsidR="00F11032" w:rsidRPr="002E08CB" w:rsidRDefault="00F11032" w:rsidP="002007BA">
            <w:pPr>
              <w:spacing w:after="0"/>
              <w:rPr>
                <w:rFonts w:ascii="Century Gothic" w:hAnsi="Century Gothic" w:cs="Arial"/>
                <w:b/>
                <w:sz w:val="24"/>
              </w:rPr>
            </w:pPr>
          </w:p>
          <w:p w:rsidR="002007BA" w:rsidRPr="002E08CB" w:rsidRDefault="002007BA" w:rsidP="002007BA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sz w:val="24"/>
                <w:szCs w:val="24"/>
              </w:rPr>
              <w:t xml:space="preserve">Además, se sugiere </w:t>
            </w:r>
            <w:r w:rsidR="00664DE3">
              <w:rPr>
                <w:rFonts w:ascii="Century Gothic" w:hAnsi="Century Gothic" w:cs="Arial"/>
                <w:sz w:val="24"/>
                <w:szCs w:val="24"/>
              </w:rPr>
              <w:t xml:space="preserve">establecer </w:t>
            </w:r>
            <w:r w:rsidRPr="002E08CB">
              <w:rPr>
                <w:rFonts w:ascii="Century Gothic" w:hAnsi="Century Gothic" w:cs="Arial"/>
                <w:sz w:val="24"/>
                <w:szCs w:val="24"/>
              </w:rPr>
              <w:t>si en todos los casos se observarán las etapas del procedimiento de selección y contratación o si bien, en ciertos casos, se pueden obviar</w:t>
            </w:r>
            <w:r w:rsidR="00664DE3">
              <w:rPr>
                <w:rFonts w:ascii="Century Gothic" w:hAnsi="Century Gothic" w:cs="Arial"/>
                <w:sz w:val="24"/>
                <w:szCs w:val="24"/>
              </w:rPr>
              <w:t xml:space="preserve"> por la necesidad apremiante de realizar las contrataciones</w:t>
            </w:r>
            <w:r w:rsidRPr="002E08CB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:rsidR="002007BA" w:rsidRPr="002E08CB" w:rsidRDefault="002007BA" w:rsidP="002007B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bCs/>
                <w:sz w:val="20"/>
                <w:szCs w:val="24"/>
                <w:lang w:eastAsia="es-MX"/>
              </w:rPr>
            </w:pPr>
          </w:p>
          <w:p w:rsidR="003B112F" w:rsidRPr="002E08CB" w:rsidRDefault="003B112F" w:rsidP="002007BA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b/>
                <w:bCs/>
                <w:sz w:val="24"/>
                <w:szCs w:val="24"/>
              </w:rPr>
              <w:t>Presentación</w:t>
            </w:r>
          </w:p>
          <w:p w:rsidR="00896B33" w:rsidRPr="002E08CB" w:rsidRDefault="003B112F" w:rsidP="003B112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Calibri"/>
                <w:b/>
                <w:i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sz w:val="24"/>
                <w:szCs w:val="24"/>
              </w:rPr>
              <w:t xml:space="preserve">Se sugiere establecer el nombre correcto de la </w:t>
            </w:r>
            <w:r w:rsidRPr="002E08CB">
              <w:rPr>
                <w:rFonts w:ascii="Century Gothic" w:hAnsi="Century Gothic" w:cs="Arial"/>
                <w:b/>
                <w:i/>
                <w:sz w:val="24"/>
                <w:szCs w:val="24"/>
              </w:rPr>
              <w:t>“…</w:t>
            </w:r>
            <w:r w:rsidRPr="002E08CB">
              <w:rPr>
                <w:rFonts w:ascii="Century Gothic" w:hAnsi="Century Gothic" w:cs="Calibri"/>
                <w:b/>
                <w:i/>
                <w:sz w:val="24"/>
                <w:szCs w:val="24"/>
              </w:rPr>
              <w:t>Ley número 684 de Participación Ciudadana del Estado Libre y Soberano de Guerrero…”</w:t>
            </w:r>
          </w:p>
          <w:p w:rsidR="002F020A" w:rsidRPr="002E08CB" w:rsidRDefault="002F020A" w:rsidP="003B112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:rsidR="00F11032" w:rsidRPr="002E08CB" w:rsidRDefault="00F11032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b/>
                <w:bCs/>
                <w:sz w:val="24"/>
                <w:szCs w:val="24"/>
              </w:rPr>
              <w:t>Objetivo</w:t>
            </w:r>
          </w:p>
          <w:p w:rsidR="00F11032" w:rsidRPr="002E08CB" w:rsidRDefault="009E3ADA" w:rsidP="00F1103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sz w:val="24"/>
                <w:szCs w:val="24"/>
              </w:rPr>
              <w:t>Se sugiere</w:t>
            </w:r>
            <w:r w:rsidR="00F11032" w:rsidRPr="002E08CB">
              <w:rPr>
                <w:rFonts w:ascii="Century Gothic" w:hAnsi="Century Gothic" w:cs="Arial"/>
                <w:sz w:val="24"/>
                <w:szCs w:val="24"/>
              </w:rPr>
              <w:t>, retomar las consideraciones y comentarios que se refirieron en el título del documento.</w:t>
            </w:r>
          </w:p>
          <w:p w:rsidR="00F11032" w:rsidRPr="002E08CB" w:rsidRDefault="00F11032" w:rsidP="00F1103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C90DDC" w:rsidRPr="002E08CB" w:rsidRDefault="002F020A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b/>
                <w:bCs/>
                <w:sz w:val="24"/>
                <w:szCs w:val="24"/>
              </w:rPr>
              <w:t>Fundamento Legal.</w:t>
            </w:r>
          </w:p>
          <w:p w:rsidR="00C90DDC" w:rsidRPr="002E08CB" w:rsidRDefault="002F020A" w:rsidP="002F020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  <w:r w:rsidRPr="002E08CB">
              <w:rPr>
                <w:rFonts w:ascii="Century Gothic" w:hAnsi="Century Gothic" w:cs="Calibri"/>
                <w:sz w:val="24"/>
                <w:szCs w:val="24"/>
              </w:rPr>
              <w:t>Se sugiere agregar los preceptos aplicables de la Ley número 684 de Participación Ciudadana del Estado Libre y Soberano de Guerrero, esto en virtud de que se menciona en la presentación.</w:t>
            </w:r>
          </w:p>
          <w:p w:rsidR="002F020A" w:rsidRPr="002E08CB" w:rsidRDefault="002F020A" w:rsidP="002F020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C90DDC" w:rsidRPr="002E08CB" w:rsidRDefault="00C90DDC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2F020A" w:rsidRPr="002E08CB">
              <w:rPr>
                <w:rFonts w:ascii="Century Gothic" w:hAnsi="Century Gothic" w:cs="Arial"/>
                <w:b/>
                <w:bCs/>
                <w:sz w:val="24"/>
                <w:szCs w:val="24"/>
              </w:rPr>
              <w:t>Ámbito de aplicación.</w:t>
            </w:r>
          </w:p>
          <w:p w:rsidR="00B76853" w:rsidRPr="002E08CB" w:rsidRDefault="00B76853" w:rsidP="00B76853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B76853" w:rsidRPr="002E08CB" w:rsidRDefault="00664DE3" w:rsidP="00B76853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S</w:t>
            </w:r>
            <w:r w:rsidR="00B76853" w:rsidRPr="002E08CB">
              <w:rPr>
                <w:rFonts w:ascii="Century Gothic" w:hAnsi="Century Gothic" w:cs="Arial"/>
                <w:sz w:val="24"/>
                <w:szCs w:val="24"/>
              </w:rPr>
              <w:t>e sugiere eliminar el apartado que establece que van a ocupar un espacio sino señalar de forma general actividades específicas que se van a desarrollar.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</w:p>
          <w:p w:rsidR="00B76853" w:rsidRPr="002E08CB" w:rsidRDefault="00B76853" w:rsidP="00B76853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B76853" w:rsidRPr="002E08CB" w:rsidRDefault="00B76853" w:rsidP="00B76853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sz w:val="24"/>
                <w:szCs w:val="24"/>
              </w:rPr>
              <w:t>Así también, se sugiere la siguiente redacción:</w:t>
            </w:r>
          </w:p>
          <w:p w:rsidR="002F020A" w:rsidRPr="002E08CB" w:rsidRDefault="00B76853" w:rsidP="00B7685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b/>
                <w:i/>
                <w:iCs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</w:rPr>
              <w:t>“…contratar personas que presten servicios profesionales…”</w:t>
            </w:r>
          </w:p>
          <w:p w:rsidR="00B76853" w:rsidRPr="002E08CB" w:rsidRDefault="00B76853" w:rsidP="00B7685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:rsidR="00C90DDC" w:rsidRPr="002E08CB" w:rsidRDefault="00C90DDC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0815E1" w:rsidRPr="002E08CB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2.</w:t>
            </w:r>
          </w:p>
          <w:p w:rsidR="000815E1" w:rsidRPr="002E08CB" w:rsidRDefault="000815E1" w:rsidP="000815E1">
            <w:pPr>
              <w:spacing w:after="0" w:line="240" w:lineRule="auto"/>
              <w:jc w:val="both"/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</w:pP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 xml:space="preserve">Se sugiere </w:t>
            </w:r>
            <w:r w:rsidR="00664DE3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 xml:space="preserve">ordenar </w:t>
            </w: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 xml:space="preserve">el glosario de términos </w:t>
            </w:r>
            <w:r w:rsidR="00664DE3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 xml:space="preserve">alfabéticamente, así como </w:t>
            </w: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>enumerar</w:t>
            </w:r>
            <w:r w:rsidR="00664DE3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>lo</w:t>
            </w: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 xml:space="preserve"> con fracciones.</w:t>
            </w:r>
          </w:p>
          <w:p w:rsidR="000815E1" w:rsidRPr="002E08CB" w:rsidRDefault="000815E1" w:rsidP="000815E1">
            <w:pPr>
              <w:spacing w:after="0" w:line="240" w:lineRule="auto"/>
              <w:jc w:val="both"/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</w:pPr>
          </w:p>
          <w:p w:rsidR="000815E1" w:rsidRPr="002E08CB" w:rsidRDefault="000815E1" w:rsidP="000815E1">
            <w:pPr>
              <w:spacing w:after="0" w:line="240" w:lineRule="auto"/>
              <w:jc w:val="both"/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</w:pP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 xml:space="preserve">Asimismo, no se entiende la función que habrá de tener tanto la Comisión de Prerrogativas y Partidos Políticos y la Dirección Ejecutiva de Prerrogativas y Partidos Políticos, así como la Dirección General de Informática, en la implementación de estos Lineamientos. </w:t>
            </w:r>
          </w:p>
          <w:p w:rsidR="000815E1" w:rsidRPr="002E08CB" w:rsidRDefault="000815E1" w:rsidP="000815E1">
            <w:pPr>
              <w:spacing w:after="0" w:line="240" w:lineRule="auto"/>
              <w:jc w:val="both"/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</w:pPr>
          </w:p>
          <w:p w:rsidR="000815E1" w:rsidRPr="002E08CB" w:rsidRDefault="000815E1" w:rsidP="000815E1">
            <w:pPr>
              <w:spacing w:after="0" w:line="240" w:lineRule="auto"/>
              <w:jc w:val="both"/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</w:pP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 xml:space="preserve">Por cuanto al término de las </w:t>
            </w:r>
            <w:r w:rsidRPr="002E08CB">
              <w:rPr>
                <w:rStyle w:val="Ttulodellibro"/>
                <w:rFonts w:ascii="Century Gothic" w:hAnsi="Century Gothic"/>
                <w:i w:val="0"/>
                <w:sz w:val="24"/>
                <w:szCs w:val="24"/>
              </w:rPr>
              <w:t>“representaciones”</w:t>
            </w: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 xml:space="preserve">, se sugiere establecer el nombre correcto de las representaciones </w:t>
            </w:r>
            <w:r w:rsidRPr="002E08CB">
              <w:rPr>
                <w:rStyle w:val="Ttulodellibro"/>
                <w:rFonts w:ascii="Century Gothic" w:hAnsi="Century Gothic"/>
                <w:i w:val="0"/>
                <w:sz w:val="24"/>
                <w:szCs w:val="24"/>
              </w:rPr>
              <w:t>indígenas</w:t>
            </w: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 xml:space="preserve"> y </w:t>
            </w:r>
            <w:r w:rsidRPr="002E08CB">
              <w:rPr>
                <w:rStyle w:val="Ttulodellibro"/>
                <w:rFonts w:ascii="Century Gothic" w:hAnsi="Century Gothic"/>
                <w:i w:val="0"/>
                <w:sz w:val="24"/>
                <w:szCs w:val="24"/>
              </w:rPr>
              <w:t>afromexicanas</w:t>
            </w: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>, de la siguiente manera:</w:t>
            </w:r>
          </w:p>
          <w:p w:rsidR="000815E1" w:rsidRPr="002E08CB" w:rsidRDefault="000815E1" w:rsidP="000815E1">
            <w:pPr>
              <w:spacing w:after="0" w:line="240" w:lineRule="auto"/>
              <w:jc w:val="both"/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</w:pPr>
          </w:p>
          <w:p w:rsidR="000815E1" w:rsidRPr="002E08CB" w:rsidRDefault="000815E1" w:rsidP="000815E1">
            <w:pPr>
              <w:spacing w:after="0" w:line="240" w:lineRule="auto"/>
              <w:jc w:val="both"/>
              <w:rPr>
                <w:rStyle w:val="Ttulodellibro"/>
                <w:rFonts w:ascii="Century Gothic" w:hAnsi="Century Gothic"/>
                <w:sz w:val="24"/>
                <w:szCs w:val="24"/>
              </w:rPr>
            </w:pPr>
            <w:r w:rsidRPr="002E08CB">
              <w:rPr>
                <w:rStyle w:val="Ttulodellibro"/>
                <w:rFonts w:ascii="Century Gothic" w:hAnsi="Century Gothic"/>
                <w:sz w:val="24"/>
                <w:szCs w:val="24"/>
              </w:rPr>
              <w:t>…la representación de los pueblos y comunidades indígenas y la representación del pueblo afromexicano…</w:t>
            </w:r>
          </w:p>
          <w:p w:rsidR="000815E1" w:rsidRPr="002E08CB" w:rsidRDefault="000815E1" w:rsidP="000815E1">
            <w:pPr>
              <w:spacing w:after="0" w:line="240" w:lineRule="auto"/>
              <w:jc w:val="both"/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</w:pPr>
          </w:p>
          <w:p w:rsidR="000815E1" w:rsidRPr="002E08CB" w:rsidRDefault="000815E1" w:rsidP="000815E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</w:pP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 xml:space="preserve">Finalmente, se sugiere contemplar en las definiciones la relativa a las “áreas administrativas”, ya que se utiliza esta definición para señalar a cualquier </w:t>
            </w:r>
            <w:r w:rsidR="00664DE3"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>Dirección</w:t>
            </w: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 xml:space="preserve">, </w:t>
            </w:r>
            <w:r w:rsidR="00664DE3"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>Coordinación, Unidad Técnica</w:t>
            </w:r>
            <w:r w:rsidRPr="002E08CB">
              <w:rPr>
                <w:rStyle w:val="Ttulodellibro"/>
                <w:rFonts w:ascii="Century Gothic" w:hAnsi="Century Gothic"/>
                <w:b w:val="0"/>
                <w:i w:val="0"/>
                <w:sz w:val="24"/>
                <w:szCs w:val="24"/>
              </w:rPr>
              <w:t>, de este Instituto.</w:t>
            </w:r>
          </w:p>
          <w:p w:rsidR="000815E1" w:rsidRPr="002E08CB" w:rsidRDefault="000815E1" w:rsidP="000815E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</w:p>
          <w:p w:rsidR="00C90DDC" w:rsidRPr="002E08CB" w:rsidRDefault="00886D34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b/>
                <w:sz w:val="24"/>
                <w:szCs w:val="24"/>
              </w:rPr>
              <w:t>Artículo 5.</w:t>
            </w:r>
          </w:p>
          <w:p w:rsidR="00886D34" w:rsidRPr="002E08CB" w:rsidRDefault="00886D34" w:rsidP="00886D34">
            <w:pPr>
              <w:tabs>
                <w:tab w:val="left" w:pos="7164"/>
              </w:tabs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sz w:val="24"/>
                <w:szCs w:val="24"/>
              </w:rPr>
              <w:t xml:space="preserve">Se sugiere </w:t>
            </w:r>
            <w:r w:rsidR="00664DE3">
              <w:rPr>
                <w:rFonts w:ascii="Century Gothic" w:hAnsi="Century Gothic" w:cs="Arial"/>
                <w:sz w:val="24"/>
                <w:szCs w:val="24"/>
              </w:rPr>
              <w:t xml:space="preserve">precisar si se contemplará </w:t>
            </w:r>
            <w:r w:rsidRPr="002E08CB">
              <w:rPr>
                <w:rFonts w:ascii="Century Gothic" w:hAnsi="Century Gothic" w:cs="Arial"/>
                <w:sz w:val="24"/>
                <w:szCs w:val="24"/>
              </w:rPr>
              <w:t>la participación de las consejerías</w:t>
            </w:r>
            <w:r w:rsidR="00664DE3">
              <w:rPr>
                <w:rFonts w:ascii="Century Gothic" w:hAnsi="Century Gothic" w:cs="Arial"/>
                <w:sz w:val="24"/>
                <w:szCs w:val="24"/>
              </w:rPr>
              <w:t xml:space="preserve"> en alguna etapa del procedimiento de selección y contratación de personal</w:t>
            </w:r>
            <w:r w:rsidRPr="002E08CB">
              <w:rPr>
                <w:rFonts w:ascii="Century Gothic" w:hAnsi="Century Gothic" w:cs="Arial"/>
                <w:sz w:val="24"/>
                <w:szCs w:val="24"/>
              </w:rPr>
              <w:t xml:space="preserve">. </w:t>
            </w:r>
          </w:p>
          <w:p w:rsidR="00886D34" w:rsidRPr="002E08CB" w:rsidRDefault="00886D34" w:rsidP="00886D34">
            <w:pPr>
              <w:tabs>
                <w:tab w:val="left" w:pos="7164"/>
              </w:tabs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886D34" w:rsidRPr="002E08CB" w:rsidRDefault="00886D34" w:rsidP="00886D34">
            <w:pPr>
              <w:tabs>
                <w:tab w:val="left" w:pos="7164"/>
              </w:tabs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sz w:val="24"/>
                <w:szCs w:val="24"/>
              </w:rPr>
              <w:t xml:space="preserve">Además, se sugiere </w:t>
            </w:r>
            <w:r w:rsidR="00664DE3">
              <w:rPr>
                <w:rFonts w:ascii="Century Gothic" w:hAnsi="Century Gothic" w:cs="Arial"/>
                <w:sz w:val="24"/>
                <w:szCs w:val="24"/>
              </w:rPr>
              <w:t xml:space="preserve">aclarar </w:t>
            </w:r>
            <w:r w:rsidRPr="002E08CB">
              <w:rPr>
                <w:rFonts w:ascii="Century Gothic" w:hAnsi="Century Gothic" w:cs="Arial"/>
                <w:sz w:val="24"/>
                <w:szCs w:val="24"/>
              </w:rPr>
              <w:t xml:space="preserve">quién elaborará la guía de estudio y lo relacionado </w:t>
            </w:r>
            <w:r w:rsidR="00664DE3">
              <w:rPr>
                <w:rFonts w:ascii="Century Gothic" w:hAnsi="Century Gothic" w:cs="Arial"/>
                <w:sz w:val="24"/>
                <w:szCs w:val="24"/>
              </w:rPr>
              <w:t xml:space="preserve">con el </w:t>
            </w:r>
            <w:r w:rsidRPr="002E08CB">
              <w:rPr>
                <w:rFonts w:ascii="Century Gothic" w:hAnsi="Century Gothic" w:cs="Arial"/>
                <w:sz w:val="24"/>
                <w:szCs w:val="24"/>
              </w:rPr>
              <w:t>examen correspondiente.</w:t>
            </w:r>
          </w:p>
          <w:p w:rsidR="00886D34" w:rsidRPr="002E08CB" w:rsidRDefault="00886D34" w:rsidP="00886D34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iCs/>
                <w:sz w:val="24"/>
                <w:szCs w:val="24"/>
                <w:lang w:eastAsia="es-MX"/>
              </w:rPr>
            </w:pPr>
            <w:r w:rsidRPr="002E08CB">
              <w:rPr>
                <w:rFonts w:ascii="Century Gothic" w:hAnsi="Century Gothic" w:cs="Arial"/>
                <w:b/>
                <w:iCs/>
                <w:sz w:val="24"/>
                <w:szCs w:val="24"/>
                <w:lang w:eastAsia="es-MX"/>
              </w:rPr>
              <w:lastRenderedPageBreak/>
              <w:t xml:space="preserve">Se sugiere incluir lo </w:t>
            </w:r>
            <w:r w:rsidR="002E08CB">
              <w:rPr>
                <w:rFonts w:ascii="Century Gothic" w:hAnsi="Century Gothic" w:cs="Arial"/>
                <w:b/>
                <w:iCs/>
                <w:sz w:val="24"/>
                <w:szCs w:val="24"/>
                <w:lang w:eastAsia="es-MX"/>
              </w:rPr>
              <w:t>resultado</w:t>
            </w:r>
            <w:r w:rsidRPr="002E08CB">
              <w:rPr>
                <w:rFonts w:ascii="Century Gothic" w:hAnsi="Century Gothic" w:cs="Arial"/>
                <w:b/>
                <w:iCs/>
                <w:sz w:val="24"/>
                <w:szCs w:val="24"/>
                <w:lang w:eastAsia="es-MX"/>
              </w:rPr>
              <w:t xml:space="preserve">: </w:t>
            </w:r>
          </w:p>
          <w:p w:rsidR="00886D34" w:rsidRPr="002E08CB" w:rsidRDefault="00886D34" w:rsidP="00886D34">
            <w:pPr>
              <w:pStyle w:val="Prrafodelista"/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b/>
                <w:i/>
                <w:sz w:val="24"/>
                <w:szCs w:val="24"/>
              </w:rPr>
              <w:t>Artículo 5</w:t>
            </w:r>
            <w:r w:rsidRPr="002E08CB">
              <w:rPr>
                <w:rFonts w:ascii="Century Gothic" w:hAnsi="Century Gothic" w:cs="Arial"/>
                <w:i/>
                <w:sz w:val="24"/>
                <w:szCs w:val="24"/>
              </w:rPr>
              <w:t>. Las Direcciones Ejecutivas de Prerrogativas, Educación Cívica y de Administración, serán las responsables de llevar a cabo el reclutamiento, selección y contratación de las personas señaladas en estos lineamientos; en la realización de las diferentes etapas.</w:t>
            </w:r>
          </w:p>
          <w:p w:rsidR="00886D34" w:rsidRPr="002E08CB" w:rsidRDefault="00886D34" w:rsidP="00886D34">
            <w:pPr>
              <w:pStyle w:val="Prrafodelista"/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i/>
                <w:sz w:val="24"/>
                <w:szCs w:val="24"/>
              </w:rPr>
              <w:t>…</w:t>
            </w:r>
          </w:p>
          <w:p w:rsidR="00886D34" w:rsidRPr="002E08CB" w:rsidRDefault="00886D34" w:rsidP="00886D34">
            <w:pPr>
              <w:pStyle w:val="Prrafodelista"/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</w:p>
          <w:p w:rsidR="00886D34" w:rsidRPr="002E08CB" w:rsidRDefault="00664DE3" w:rsidP="00886D34">
            <w:pPr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</w:pPr>
            <w:r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Las Consejerías Electorales</w:t>
            </w:r>
            <w:r w:rsidR="00886D34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 </w:t>
            </w:r>
            <w:r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podrán participar </w:t>
            </w:r>
            <w:r w:rsidR="00886D34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en los grupos de trabajo para el desarrollo de las entrevistas y </w:t>
            </w:r>
            <w:r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en todo caso supervisarán el </w:t>
            </w:r>
            <w:r w:rsidR="00886D34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desarrollo de c</w:t>
            </w:r>
            <w:r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ada una de las fases y etapas del procedimiento de selección y contratación</w:t>
            </w:r>
            <w:r w:rsidR="00886D34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;</w:t>
            </w:r>
          </w:p>
          <w:p w:rsidR="00886D34" w:rsidRPr="002E08CB" w:rsidRDefault="00886D34" w:rsidP="00886D34">
            <w:pPr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</w:pPr>
          </w:p>
          <w:p w:rsidR="007437FB" w:rsidRPr="002E08CB" w:rsidRDefault="00664DE3" w:rsidP="007437FB">
            <w:pPr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</w:pPr>
            <w:r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Las 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r</w:t>
            </w:r>
            <w:r w:rsidR="00886D34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epresentaciones 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partidistas, así como las representaciones </w:t>
            </w:r>
            <w:r w:rsidR="007437FB" w:rsidRPr="002E08CB">
              <w:rPr>
                <w:rStyle w:val="Ttulodellibro"/>
                <w:rFonts w:ascii="Century Gothic" w:hAnsi="Century Gothic"/>
                <w:sz w:val="24"/>
                <w:szCs w:val="24"/>
              </w:rPr>
              <w:t xml:space="preserve">de los pueblos y comunidades </w:t>
            </w:r>
            <w:r w:rsidR="007437FB" w:rsidRPr="002E08CB">
              <w:rPr>
                <w:rStyle w:val="Ttulodellibro"/>
                <w:rFonts w:ascii="Century Gothic" w:hAnsi="Century Gothic"/>
                <w:sz w:val="24"/>
                <w:szCs w:val="24"/>
              </w:rPr>
              <w:t>indígen</w:t>
            </w:r>
            <w:r w:rsidR="007437FB">
              <w:rPr>
                <w:rStyle w:val="Ttulodellibro"/>
                <w:rFonts w:ascii="Century Gothic" w:hAnsi="Century Gothic"/>
                <w:sz w:val="24"/>
                <w:szCs w:val="24"/>
              </w:rPr>
              <w:t>a</w:t>
            </w:r>
            <w:r w:rsidR="007437FB" w:rsidRPr="002E08CB">
              <w:rPr>
                <w:rStyle w:val="Ttulodellibro"/>
                <w:rFonts w:ascii="Century Gothic" w:hAnsi="Century Gothic"/>
                <w:sz w:val="24"/>
                <w:szCs w:val="24"/>
              </w:rPr>
              <w:t xml:space="preserve"> </w:t>
            </w:r>
            <w:r w:rsidR="007437FB">
              <w:rPr>
                <w:rStyle w:val="Ttulodellibro"/>
                <w:rFonts w:ascii="Century Gothic" w:hAnsi="Century Gothic"/>
                <w:sz w:val="24"/>
                <w:szCs w:val="24"/>
              </w:rPr>
              <w:t xml:space="preserve">y </w:t>
            </w:r>
            <w:r w:rsidR="007437FB" w:rsidRPr="002E08CB">
              <w:rPr>
                <w:rStyle w:val="Ttulodellibro"/>
                <w:rFonts w:ascii="Century Gothic" w:hAnsi="Century Gothic"/>
                <w:sz w:val="24"/>
                <w:szCs w:val="24"/>
              </w:rPr>
              <w:t xml:space="preserve">del pueblo </w:t>
            </w:r>
            <w:r w:rsidR="007437FB">
              <w:rPr>
                <w:rStyle w:val="Ttulodellibro"/>
                <w:rFonts w:ascii="Century Gothic" w:hAnsi="Century Gothic"/>
                <w:sz w:val="24"/>
                <w:szCs w:val="24"/>
              </w:rPr>
              <w:t xml:space="preserve">afromexicano 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ante el Consejo General de este Instituto</w:t>
            </w:r>
            <w:r w:rsidR="00886D34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, </w:t>
            </w:r>
            <w:r w:rsidR="00AF364E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podrán participar 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como observadores </w:t>
            </w:r>
            <w:r w:rsidR="007437FB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de c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ada una de las fases y etapas del procedimiento de selección y contratación</w:t>
            </w:r>
            <w:r w:rsidR="007437FB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;</w:t>
            </w:r>
          </w:p>
          <w:p w:rsidR="00886D34" w:rsidRPr="002E08CB" w:rsidRDefault="00886D34" w:rsidP="00886D34">
            <w:pPr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</w:pPr>
          </w:p>
          <w:p w:rsidR="007437FB" w:rsidRDefault="00886D34" w:rsidP="007437FB">
            <w:pPr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</w:pPr>
            <w:r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Las Direcciones Ejecutivas de Prerrogativas, y de Educación Cívica y de Participación Ciudadana, 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participarán en el diseño y elaboración de la guía de estudio y del examen de conocimientos, así como en la aplicación y evaluación de este último</w:t>
            </w:r>
            <w:r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, 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asimismo, participarán en </w:t>
            </w:r>
            <w:r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los grupos de trabajo para el desarrollo de las entrevistas y 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en </w:t>
            </w:r>
            <w:r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la evaluación curricular de las personas aspirantes.</w:t>
            </w:r>
          </w:p>
          <w:p w:rsidR="007437FB" w:rsidRDefault="007437FB" w:rsidP="007437FB">
            <w:pPr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</w:pPr>
          </w:p>
          <w:p w:rsidR="00886D34" w:rsidRDefault="00C03A0C" w:rsidP="00C03A0C">
            <w:pPr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</w:pPr>
            <w:r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De forma excepcional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, </w:t>
            </w:r>
            <w:r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las actividades relativas a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l diseño y elaboración del examen 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de la guía de estudio y del examen de conocimientos, así como en la aplicación y evaluación de</w:t>
            </w:r>
            <w:r w:rsidR="007437F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l referido examen, podrá</w:t>
            </w:r>
            <w:r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n ser realizadas a través de un tercero, de acuerdo con la disponibilidad presupuestal y de conformidad con el procedimiento previsto en el </w:t>
            </w:r>
            <w:hyperlink r:id="rId7" w:tgtFrame="_blank" w:history="1">
              <w:r w:rsidRPr="00C03A0C">
                <w:rPr>
                  <w:rStyle w:val="Hipervnculo"/>
                  <w:rFonts w:ascii="Century Gothic" w:hAnsi="Century Gothic" w:cs="Arial"/>
                  <w:b/>
                  <w:i/>
                  <w:iCs/>
                  <w:color w:val="auto"/>
                  <w:sz w:val="24"/>
                  <w:szCs w:val="24"/>
                  <w:u w:val="none"/>
                  <w:lang w:eastAsia="es-MX"/>
                </w:rPr>
                <w:t xml:space="preserve">Reglamento de </w:t>
              </w:r>
              <w:r w:rsidRPr="00C03A0C">
                <w:rPr>
                  <w:rStyle w:val="Hipervnculo"/>
                  <w:rFonts w:ascii="Century Gothic" w:hAnsi="Century Gothic" w:cs="Arial"/>
                  <w:b/>
                  <w:i/>
                  <w:iCs/>
                  <w:color w:val="auto"/>
                  <w:sz w:val="24"/>
                  <w:szCs w:val="24"/>
                  <w:u w:val="none"/>
                  <w:lang w:eastAsia="es-MX"/>
                </w:rPr>
                <w:t xml:space="preserve">Adquisiciones, Arrendamientos </w:t>
              </w:r>
              <w:r w:rsidRPr="00C03A0C">
                <w:rPr>
                  <w:rStyle w:val="Hipervnculo"/>
                  <w:rFonts w:ascii="Century Gothic" w:hAnsi="Century Gothic" w:cs="Arial"/>
                  <w:b/>
                  <w:i/>
                  <w:iCs/>
                  <w:color w:val="auto"/>
                  <w:sz w:val="24"/>
                  <w:szCs w:val="24"/>
                  <w:u w:val="none"/>
                  <w:lang w:eastAsia="es-MX"/>
                </w:rPr>
                <w:t xml:space="preserve">y </w:t>
              </w:r>
              <w:r w:rsidRPr="00C03A0C">
                <w:rPr>
                  <w:rStyle w:val="Hipervnculo"/>
                  <w:rFonts w:ascii="Century Gothic" w:hAnsi="Century Gothic" w:cs="Arial"/>
                  <w:b/>
                  <w:i/>
                  <w:iCs/>
                  <w:color w:val="auto"/>
                  <w:sz w:val="24"/>
                  <w:szCs w:val="24"/>
                  <w:u w:val="none"/>
                  <w:lang w:eastAsia="es-MX"/>
                </w:rPr>
                <w:t>Servicios</w:t>
              </w:r>
              <w:r>
                <w:rPr>
                  <w:rStyle w:val="Hipervnculo"/>
                  <w:rFonts w:ascii="Century Gothic" w:hAnsi="Century Gothic" w:cs="Arial"/>
                  <w:b/>
                  <w:i/>
                  <w:iCs/>
                  <w:color w:val="auto"/>
                  <w:sz w:val="24"/>
                  <w:szCs w:val="24"/>
                  <w:u w:val="none"/>
                  <w:lang w:eastAsia="es-MX"/>
                </w:rPr>
                <w:t xml:space="preserve"> de este Instituto Electoral.</w:t>
              </w:r>
              <w:r w:rsidRPr="00C03A0C">
                <w:rPr>
                  <w:rStyle w:val="Hipervnculo"/>
                  <w:rFonts w:ascii="Century Gothic" w:hAnsi="Century Gothic" w:cs="Arial"/>
                  <w:b/>
                  <w:i/>
                  <w:iCs/>
                  <w:color w:val="auto"/>
                  <w:sz w:val="24"/>
                  <w:szCs w:val="24"/>
                  <w:u w:val="none"/>
                  <w:lang w:eastAsia="es-MX"/>
                </w:rPr>
                <w:t xml:space="preserve"> </w:t>
              </w:r>
            </w:hyperlink>
          </w:p>
          <w:p w:rsidR="00C03A0C" w:rsidRDefault="00C03A0C" w:rsidP="00C03A0C">
            <w:pPr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</w:pPr>
          </w:p>
          <w:p w:rsidR="00C90DDC" w:rsidRPr="002E08CB" w:rsidRDefault="00295C59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7.</w:t>
            </w:r>
          </w:p>
          <w:p w:rsidR="00295C59" w:rsidRPr="002E08CB" w:rsidRDefault="00C03A0C" w:rsidP="00295C59">
            <w:pPr>
              <w:spacing w:after="0" w:line="240" w:lineRule="auto"/>
              <w:ind w:firstLine="10"/>
              <w:jc w:val="both"/>
              <w:rPr>
                <w:rFonts w:ascii="Century Gothic" w:eastAsia="Arial" w:hAnsi="Century Gothic" w:cs="Arial"/>
                <w:sz w:val="24"/>
                <w:szCs w:val="24"/>
                <w:lang w:eastAsia="es-MX"/>
              </w:rPr>
            </w:pPr>
            <w:r>
              <w:rPr>
                <w:rFonts w:ascii="Century Gothic" w:eastAsia="Arial" w:hAnsi="Century Gothic" w:cs="Arial"/>
                <w:sz w:val="24"/>
                <w:szCs w:val="24"/>
                <w:lang w:eastAsia="es-MX"/>
              </w:rPr>
              <w:t>En el inciso d), s</w:t>
            </w:r>
            <w:r w:rsidR="00295C59" w:rsidRPr="002E08CB">
              <w:rPr>
                <w:rFonts w:ascii="Century Gothic" w:eastAsia="Arial" w:hAnsi="Century Gothic" w:cs="Arial"/>
                <w:sz w:val="24"/>
                <w:szCs w:val="24"/>
                <w:lang w:eastAsia="es-MX"/>
              </w:rPr>
              <w:t>e sugiere precisar la temporalidad de haber participado en alguna campaña electoral, por lo que se sugiere la siguiente redacción:</w:t>
            </w:r>
          </w:p>
          <w:p w:rsidR="00295C59" w:rsidRPr="002E08CB" w:rsidRDefault="00295C59" w:rsidP="00295C59">
            <w:pPr>
              <w:spacing w:after="0" w:line="240" w:lineRule="auto"/>
              <w:ind w:firstLine="10"/>
              <w:jc w:val="both"/>
              <w:rPr>
                <w:rFonts w:ascii="Century Gothic" w:eastAsia="Arial" w:hAnsi="Century Gothic" w:cs="Arial"/>
                <w:sz w:val="24"/>
                <w:szCs w:val="24"/>
                <w:lang w:eastAsia="es-MX"/>
              </w:rPr>
            </w:pPr>
          </w:p>
          <w:p w:rsidR="00295C59" w:rsidRPr="002E08CB" w:rsidRDefault="00295C59" w:rsidP="00295C5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eastAsia="Arial" w:hAnsi="Century Gothic" w:cs="Arial"/>
                <w:b/>
                <w:sz w:val="24"/>
                <w:szCs w:val="24"/>
                <w:lang w:eastAsia="es-MX"/>
              </w:rPr>
              <w:t>d</w:t>
            </w:r>
            <w:r w:rsidRPr="002E08CB">
              <w:rPr>
                <w:rFonts w:ascii="Century Gothic" w:eastAsia="Arial" w:hAnsi="Century Gothic" w:cs="Arial"/>
                <w:sz w:val="24"/>
                <w:szCs w:val="24"/>
                <w:lang w:eastAsia="es-MX"/>
              </w:rPr>
              <w:t>.</w:t>
            </w:r>
            <w:r w:rsidRPr="002E08CB">
              <w:rPr>
                <w:rFonts w:ascii="Century Gothic" w:eastAsia="Arial" w:hAnsi="Century Gothic" w:cs="Arial"/>
                <w:sz w:val="24"/>
                <w:szCs w:val="24"/>
                <w:lang w:eastAsia="es-MX"/>
              </w:rPr>
              <w:tab/>
              <w:t xml:space="preserve">No ser afiliada(o) o militante en ningún partido u organización política, ni haber participado activamente en alguna campaña </w:t>
            </w:r>
            <w:r w:rsidRPr="002E08CB">
              <w:rPr>
                <w:rFonts w:ascii="Century Gothic" w:eastAsia="Arial" w:hAnsi="Century Gothic" w:cs="Arial"/>
                <w:b/>
                <w:sz w:val="24"/>
                <w:szCs w:val="24"/>
                <w:lang w:eastAsia="es-MX"/>
              </w:rPr>
              <w:t xml:space="preserve">electoral </w:t>
            </w:r>
            <w:r w:rsidRPr="002E08CB">
              <w:rPr>
                <w:rFonts w:ascii="Century Gothic" w:hAnsi="Century Gothic" w:cs="Arial"/>
                <w:b/>
                <w:sz w:val="24"/>
                <w:szCs w:val="24"/>
              </w:rPr>
              <w:t>en los últimos cuatro años</w:t>
            </w:r>
            <w:r w:rsidRPr="002E08CB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:rsidR="00F300C1" w:rsidRDefault="00F300C1" w:rsidP="00295C5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:rsidR="00C03A0C" w:rsidRPr="002E08CB" w:rsidRDefault="00285112" w:rsidP="00295C5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Además,</w:t>
            </w:r>
            <w:r w:rsidR="00C03A0C">
              <w:rPr>
                <w:rFonts w:ascii="Century Gothic" w:hAnsi="Century Gothic"/>
                <w:sz w:val="24"/>
                <w:szCs w:val="24"/>
              </w:rPr>
              <w:t xml:space="preserve"> se sugiere incorporar un último párrafo que señale lo siguiente:</w:t>
            </w:r>
          </w:p>
          <w:p w:rsidR="00F300C1" w:rsidRPr="00C03A0C" w:rsidRDefault="00C03A0C" w:rsidP="00C03A0C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598" w:right="51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>
              <w:rPr>
                <w:rFonts w:ascii="Century Gothic" w:hAnsi="Century Gothic"/>
                <w:i/>
                <w:sz w:val="24"/>
                <w:szCs w:val="24"/>
              </w:rPr>
              <w:lastRenderedPageBreak/>
              <w:t>“</w:t>
            </w:r>
            <w:r w:rsidR="00F300C1" w:rsidRPr="00C03A0C">
              <w:rPr>
                <w:rFonts w:ascii="Century Gothic" w:hAnsi="Century Gothic"/>
                <w:i/>
                <w:sz w:val="24"/>
                <w:szCs w:val="24"/>
              </w:rPr>
              <w:t>Lo anterior con independencia de los requisitos adicionales que se establezcan en la convocatoria respectiva.</w:t>
            </w:r>
            <w:r>
              <w:rPr>
                <w:rFonts w:ascii="Century Gothic" w:hAnsi="Century Gothic"/>
                <w:i/>
                <w:sz w:val="24"/>
                <w:szCs w:val="24"/>
              </w:rPr>
              <w:t>”</w:t>
            </w:r>
          </w:p>
          <w:p w:rsidR="00295C59" w:rsidRPr="00C03A0C" w:rsidRDefault="00295C59" w:rsidP="00295C5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</w:p>
          <w:p w:rsidR="00C90DDC" w:rsidRPr="002E08CB" w:rsidRDefault="00C90DDC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0C4E47" w:rsidRPr="002E08CB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15.</w:t>
            </w:r>
          </w:p>
          <w:p w:rsidR="000C7912" w:rsidRPr="002E08CB" w:rsidRDefault="000C7912" w:rsidP="000C7912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sz w:val="24"/>
                <w:szCs w:val="24"/>
              </w:rPr>
              <w:t>Se sugiere precisar la temporalidad, respecto a la participación en campañas, por lo que se sugiere la siguiente adición.</w:t>
            </w:r>
          </w:p>
          <w:p w:rsidR="000C7912" w:rsidRPr="002E08CB" w:rsidRDefault="000C7912" w:rsidP="000C7912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:rsidR="000C7912" w:rsidRPr="002E08CB" w:rsidRDefault="000C7912" w:rsidP="000C7912">
            <w:pPr>
              <w:spacing w:after="0" w:line="240" w:lineRule="auto"/>
              <w:ind w:left="274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E08CB">
              <w:rPr>
                <w:rFonts w:ascii="Century Gothic" w:hAnsi="Century Gothic" w:cs="Arial"/>
                <w:b/>
                <w:sz w:val="24"/>
                <w:szCs w:val="24"/>
              </w:rPr>
              <w:t>II.</w:t>
            </w:r>
            <w:r w:rsidRPr="002E08CB">
              <w:rPr>
                <w:rFonts w:ascii="Century Gothic" w:hAnsi="Century Gothic" w:cs="Arial"/>
                <w:sz w:val="24"/>
                <w:szCs w:val="24"/>
              </w:rPr>
              <w:t xml:space="preserve"> No ser militante activa (o) en ningún partido u organización política, ni haber participado activamente en alguna campaña </w:t>
            </w:r>
            <w:r w:rsidRPr="002E08CB">
              <w:rPr>
                <w:rFonts w:ascii="Century Gothic" w:hAnsi="Century Gothic" w:cs="Arial"/>
                <w:b/>
                <w:sz w:val="24"/>
                <w:szCs w:val="24"/>
              </w:rPr>
              <w:t xml:space="preserve">electoral en los últimos </w:t>
            </w:r>
            <w:r w:rsidR="00C03A0C">
              <w:rPr>
                <w:rFonts w:ascii="Century Gothic" w:hAnsi="Century Gothic" w:cs="Arial"/>
                <w:b/>
                <w:sz w:val="24"/>
                <w:szCs w:val="24"/>
              </w:rPr>
              <w:t xml:space="preserve">cuatro </w:t>
            </w:r>
            <w:r w:rsidRPr="002E08CB">
              <w:rPr>
                <w:rFonts w:ascii="Century Gothic" w:hAnsi="Century Gothic" w:cs="Arial"/>
                <w:b/>
                <w:sz w:val="24"/>
                <w:szCs w:val="24"/>
              </w:rPr>
              <w:t>años</w:t>
            </w:r>
            <w:r w:rsidRPr="002E08CB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:rsidR="000C7912" w:rsidRPr="002E08CB" w:rsidRDefault="000C7912" w:rsidP="000C7912">
            <w:pPr>
              <w:spacing w:after="0" w:line="240" w:lineRule="auto"/>
              <w:ind w:left="274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0C7912" w:rsidRPr="002E08CB" w:rsidRDefault="00C03A0C" w:rsidP="000C791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Asimismo, se sugiere contemplar </w:t>
            </w:r>
            <w:r w:rsidR="000C7912" w:rsidRPr="002E08CB">
              <w:rPr>
                <w:rFonts w:ascii="Century Gothic" w:hAnsi="Century Gothic" w:cs="Arial"/>
                <w:sz w:val="24"/>
                <w:szCs w:val="24"/>
              </w:rPr>
              <w:t>a las personas afiliadas a los partidos políticos</w:t>
            </w:r>
            <w:r>
              <w:rPr>
                <w:rFonts w:ascii="Century Gothic" w:hAnsi="Century Gothic" w:cs="Arial"/>
                <w:sz w:val="24"/>
                <w:szCs w:val="24"/>
              </w:rPr>
              <w:t>, como sí se realiza en el artículo 7</w:t>
            </w:r>
            <w:r w:rsidR="000C7912" w:rsidRPr="002E08CB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:rsidR="000C7912" w:rsidRPr="002E08CB" w:rsidRDefault="000C7912" w:rsidP="000C791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0C4E47" w:rsidRPr="002E08CB" w:rsidRDefault="00C03A0C" w:rsidP="000C4E47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Se sugiere homologar el incis</w:t>
            </w:r>
            <w:r w:rsidR="000C4E47" w:rsidRPr="002E08CB">
              <w:rPr>
                <w:rFonts w:ascii="Century Gothic" w:hAnsi="Century Gothic" w:cs="Arial"/>
                <w:sz w:val="24"/>
                <w:szCs w:val="24"/>
              </w:rPr>
              <w:t>o III.), al plazo de 4 años</w:t>
            </w:r>
            <w:r>
              <w:rPr>
                <w:rFonts w:ascii="Century Gothic" w:hAnsi="Century Gothic" w:cs="Arial"/>
                <w:sz w:val="24"/>
                <w:szCs w:val="24"/>
              </w:rPr>
              <w:t>, así como incorporar</w:t>
            </w:r>
            <w:r w:rsidR="000C4E47" w:rsidRPr="002E08CB">
              <w:rPr>
                <w:rFonts w:ascii="Century Gothic" w:hAnsi="Century Gothic" w:cs="Arial"/>
                <w:sz w:val="24"/>
                <w:szCs w:val="24"/>
              </w:rPr>
              <w:t xml:space="preserve"> los diferentes supuestos que se contemplan en el artículo 7. Letra “E”:</w:t>
            </w:r>
          </w:p>
          <w:p w:rsidR="000C4E47" w:rsidRPr="002E08CB" w:rsidRDefault="000C4E47" w:rsidP="000C4E47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0C4E47" w:rsidRPr="005D2C53" w:rsidRDefault="000C4E47" w:rsidP="000C4E47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175" w:right="287" w:firstLine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5D2C53">
              <w:rPr>
                <w:rFonts w:ascii="Century Gothic" w:hAnsi="Century Gothic" w:cs="Arial"/>
                <w:sz w:val="24"/>
                <w:szCs w:val="24"/>
              </w:rPr>
              <w:t xml:space="preserve">No haber participado como representante de partido político o coalición en alguna elección celebrada </w:t>
            </w:r>
            <w:r w:rsidRPr="005D2C53">
              <w:rPr>
                <w:rFonts w:ascii="Century Gothic" w:hAnsi="Century Gothic" w:cs="Arial"/>
                <w:b/>
                <w:sz w:val="24"/>
                <w:szCs w:val="24"/>
              </w:rPr>
              <w:t xml:space="preserve">en los últimos </w:t>
            </w:r>
            <w:r w:rsidR="00AF364E">
              <w:rPr>
                <w:rFonts w:ascii="Century Gothic" w:hAnsi="Century Gothic" w:cs="Arial"/>
                <w:b/>
                <w:sz w:val="24"/>
                <w:szCs w:val="24"/>
              </w:rPr>
              <w:t xml:space="preserve">cuatro </w:t>
            </w:r>
            <w:r w:rsidRPr="005D2C53">
              <w:rPr>
                <w:rFonts w:ascii="Century Gothic" w:hAnsi="Century Gothic" w:cs="Arial"/>
                <w:b/>
                <w:sz w:val="24"/>
                <w:szCs w:val="24"/>
              </w:rPr>
              <w:t>años.</w:t>
            </w:r>
          </w:p>
          <w:p w:rsidR="000C4E47" w:rsidRPr="005D2C53" w:rsidRDefault="000C4E47" w:rsidP="00FD75E0">
            <w:pPr>
              <w:spacing w:after="0" w:line="240" w:lineRule="auto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:rsidR="000C4E47" w:rsidRPr="00FD75E0" w:rsidRDefault="00FD75E0" w:rsidP="00FD75E0">
            <w:pPr>
              <w:spacing w:after="0" w:line="240" w:lineRule="auto"/>
              <w:rPr>
                <w:rFonts w:ascii="Century Gothic" w:hAnsi="Century Gothic" w:cs="Arial"/>
                <w:sz w:val="24"/>
                <w:szCs w:val="24"/>
              </w:rPr>
            </w:pPr>
            <w:r w:rsidRPr="005D2C53">
              <w:rPr>
                <w:rFonts w:ascii="Century Gothic" w:hAnsi="Century Gothic" w:cs="Arial"/>
                <w:sz w:val="24"/>
                <w:szCs w:val="24"/>
              </w:rPr>
              <w:t xml:space="preserve">En la fracción v) del inciso g) no existe redacción alguna, </w:t>
            </w:r>
            <w:r w:rsidR="00AF364E">
              <w:rPr>
                <w:rFonts w:ascii="Century Gothic" w:hAnsi="Century Gothic" w:cs="Arial"/>
                <w:sz w:val="24"/>
                <w:szCs w:val="24"/>
              </w:rPr>
              <w:t xml:space="preserve">por lo que se sugiere </w:t>
            </w:r>
            <w:r w:rsidRPr="005D2C53">
              <w:rPr>
                <w:rFonts w:ascii="Century Gothic" w:hAnsi="Century Gothic" w:cs="Arial"/>
                <w:sz w:val="24"/>
                <w:szCs w:val="24"/>
              </w:rPr>
              <w:t>verificar si hay un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error o </w:t>
            </w:r>
            <w:r w:rsidR="00AF364E">
              <w:rPr>
                <w:rFonts w:ascii="Century Gothic" w:hAnsi="Century Gothic" w:cs="Arial"/>
                <w:sz w:val="24"/>
                <w:szCs w:val="24"/>
              </w:rPr>
              <w:t>si se contemplará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algún texto.</w:t>
            </w:r>
          </w:p>
          <w:p w:rsidR="000C4E47" w:rsidRPr="000C4E47" w:rsidRDefault="000C4E47" w:rsidP="000C4E4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C90DDC" w:rsidRPr="00B947E2" w:rsidRDefault="00C90DDC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B947E2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17.</w:t>
            </w:r>
          </w:p>
          <w:p w:rsidR="00B947E2" w:rsidRDefault="00B947E2" w:rsidP="00B947E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B947E2">
              <w:rPr>
                <w:rFonts w:ascii="Century Gothic" w:hAnsi="Century Gothic" w:cs="Arial"/>
                <w:sz w:val="24"/>
                <w:szCs w:val="24"/>
              </w:rPr>
              <w:t>Revisar la homologación de los porcentajes de evaluación</w:t>
            </w:r>
            <w:r w:rsidR="00AF364E">
              <w:rPr>
                <w:rFonts w:ascii="Century Gothic" w:hAnsi="Century Gothic" w:cs="Arial"/>
                <w:sz w:val="24"/>
                <w:szCs w:val="24"/>
              </w:rPr>
              <w:t xml:space="preserve"> con los demás procedimientos de selección que ha desahogado este Instituto.</w:t>
            </w:r>
          </w:p>
          <w:p w:rsidR="00B947E2" w:rsidRPr="00B947E2" w:rsidRDefault="00B947E2" w:rsidP="00B947E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24605B" w:rsidRPr="0024605B" w:rsidRDefault="00C90DDC" w:rsidP="0024605B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24605B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18.</w:t>
            </w:r>
          </w:p>
          <w:p w:rsidR="008E7259" w:rsidRPr="008E7259" w:rsidRDefault="0024605B" w:rsidP="008E725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8E7259">
              <w:rPr>
                <w:rFonts w:ascii="Century Gothic" w:hAnsi="Century Gothic" w:cs="Arial"/>
                <w:sz w:val="24"/>
                <w:szCs w:val="24"/>
              </w:rPr>
              <w:t>Se sugiere revisar la homologación de los porcentajes de evaluación.</w:t>
            </w:r>
          </w:p>
          <w:p w:rsidR="008E7259" w:rsidRPr="008E7259" w:rsidRDefault="008E7259" w:rsidP="008E725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C90DDC" w:rsidRPr="002B0C52" w:rsidRDefault="00C90DDC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2B0C52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19.</w:t>
            </w:r>
          </w:p>
          <w:p w:rsidR="002B0C52" w:rsidRDefault="002B0C52" w:rsidP="002B0C52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B0C52">
              <w:rPr>
                <w:rFonts w:ascii="Century Gothic" w:hAnsi="Century Gothic" w:cs="Arial"/>
                <w:sz w:val="24"/>
                <w:szCs w:val="24"/>
              </w:rPr>
              <w:t xml:space="preserve">En relación </w:t>
            </w:r>
            <w:r w:rsidR="00AF364E">
              <w:rPr>
                <w:rFonts w:ascii="Century Gothic" w:hAnsi="Century Gothic" w:cs="Arial"/>
                <w:sz w:val="24"/>
                <w:szCs w:val="24"/>
              </w:rPr>
              <w:t xml:space="preserve">con el </w:t>
            </w:r>
            <w:r w:rsidRPr="002B0C52">
              <w:rPr>
                <w:rFonts w:ascii="Century Gothic" w:hAnsi="Century Gothic" w:cs="Arial"/>
                <w:sz w:val="24"/>
                <w:szCs w:val="24"/>
              </w:rPr>
              <w:t>artículo 19</w:t>
            </w:r>
            <w:r w:rsidR="00AF364E">
              <w:rPr>
                <w:rFonts w:ascii="Century Gothic" w:hAnsi="Century Gothic" w:cs="Arial"/>
                <w:sz w:val="24"/>
                <w:szCs w:val="24"/>
              </w:rPr>
              <w:t>, se considera que</w:t>
            </w:r>
            <w:r w:rsidRPr="002B0C52">
              <w:rPr>
                <w:rFonts w:ascii="Century Gothic" w:hAnsi="Century Gothic" w:cs="Arial"/>
                <w:sz w:val="24"/>
                <w:szCs w:val="24"/>
              </w:rPr>
              <w:t xml:space="preserve"> existe discrepancia con lo dispuesto en el artículo 17, por lo que se sugiere armonizar los artículos en el sentido que si </w:t>
            </w:r>
            <w:r w:rsidR="00AF364E">
              <w:rPr>
                <w:rFonts w:ascii="Century Gothic" w:hAnsi="Century Gothic" w:cs="Arial"/>
                <w:sz w:val="24"/>
                <w:szCs w:val="24"/>
              </w:rPr>
              <w:t xml:space="preserve">el tercero que participará en el procedimiento de selección y contratación </w:t>
            </w:r>
            <w:r w:rsidRPr="002B0C52">
              <w:rPr>
                <w:rFonts w:ascii="Century Gothic" w:hAnsi="Century Gothic" w:cs="Arial"/>
                <w:sz w:val="24"/>
                <w:szCs w:val="24"/>
              </w:rPr>
              <w:t xml:space="preserve">es </w:t>
            </w:r>
            <w:r w:rsidR="00AF364E">
              <w:rPr>
                <w:rFonts w:ascii="Century Gothic" w:hAnsi="Century Gothic" w:cs="Arial"/>
                <w:sz w:val="24"/>
                <w:szCs w:val="24"/>
              </w:rPr>
              <w:t>optativo u obligatorio.</w:t>
            </w:r>
          </w:p>
          <w:p w:rsidR="00DE4873" w:rsidRDefault="00DE4873" w:rsidP="002B0C5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DE4873" w:rsidRPr="00DE4873" w:rsidRDefault="00AF364E" w:rsidP="002B0C5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8"/>
                <w:szCs w:val="24"/>
              </w:rPr>
            </w:pPr>
            <w:r>
              <w:rPr>
                <w:rFonts w:ascii="Century Gothic" w:hAnsi="Century Gothic" w:cs="Arial"/>
                <w:sz w:val="24"/>
              </w:rPr>
              <w:t>Por tanto, s</w:t>
            </w:r>
            <w:r w:rsidR="00DE4873">
              <w:rPr>
                <w:rFonts w:ascii="Century Gothic" w:hAnsi="Century Gothic" w:cs="Arial"/>
                <w:sz w:val="24"/>
              </w:rPr>
              <w:t>e sugiere ajustar</w:t>
            </w:r>
            <w:r w:rsidR="00DE4873" w:rsidRPr="00DE4873">
              <w:rPr>
                <w:rFonts w:ascii="Century Gothic" w:hAnsi="Century Gothic" w:cs="Arial"/>
                <w:sz w:val="24"/>
              </w:rPr>
              <w:t xml:space="preserve"> </w:t>
            </w:r>
            <w:r w:rsidR="00DE4873">
              <w:rPr>
                <w:rFonts w:ascii="Century Gothic" w:hAnsi="Century Gothic" w:cs="Arial"/>
                <w:sz w:val="24"/>
              </w:rPr>
              <w:t xml:space="preserve">la </w:t>
            </w:r>
            <w:r>
              <w:rPr>
                <w:rFonts w:ascii="Century Gothic" w:hAnsi="Century Gothic" w:cs="Arial"/>
                <w:sz w:val="24"/>
              </w:rPr>
              <w:t>redacción para que sea optativa</w:t>
            </w:r>
            <w:r w:rsidR="00DE4873" w:rsidRPr="00DE4873">
              <w:rPr>
                <w:rFonts w:ascii="Century Gothic" w:hAnsi="Century Gothic" w:cs="Arial"/>
                <w:sz w:val="24"/>
              </w:rPr>
              <w:t xml:space="preserve"> la participación de un tercero</w:t>
            </w:r>
            <w:r>
              <w:rPr>
                <w:rFonts w:ascii="Century Gothic" w:hAnsi="Century Gothic" w:cs="Arial"/>
                <w:sz w:val="24"/>
              </w:rPr>
              <w:t xml:space="preserve">, tal y como se propuso en el </w:t>
            </w:r>
            <w:r w:rsidRPr="00AF364E">
              <w:rPr>
                <w:rFonts w:ascii="Century Gothic" w:hAnsi="Century Gothic" w:cs="Arial"/>
                <w:b/>
                <w:sz w:val="24"/>
              </w:rPr>
              <w:t>“inciso g)</w:t>
            </w:r>
            <w:r>
              <w:rPr>
                <w:rFonts w:ascii="Century Gothic" w:hAnsi="Century Gothic" w:cs="Arial"/>
                <w:b/>
                <w:sz w:val="24"/>
              </w:rPr>
              <w:t>,</w:t>
            </w:r>
            <w:r w:rsidRPr="00AF364E">
              <w:rPr>
                <w:rFonts w:ascii="Century Gothic" w:hAnsi="Century Gothic" w:cs="Arial"/>
                <w:b/>
                <w:sz w:val="24"/>
              </w:rPr>
              <w:t xml:space="preserve"> artículo 5</w:t>
            </w:r>
            <w:r>
              <w:rPr>
                <w:rFonts w:ascii="Century Gothic" w:hAnsi="Century Gothic" w:cs="Arial"/>
                <w:b/>
                <w:sz w:val="24"/>
              </w:rPr>
              <w:t>”</w:t>
            </w:r>
            <w:r w:rsidRPr="00AF364E">
              <w:rPr>
                <w:rFonts w:ascii="Century Gothic" w:hAnsi="Century Gothic" w:cs="Arial"/>
                <w:b/>
                <w:sz w:val="24"/>
              </w:rPr>
              <w:t xml:space="preserve"> </w:t>
            </w:r>
            <w:r>
              <w:rPr>
                <w:rFonts w:ascii="Century Gothic" w:hAnsi="Century Gothic" w:cs="Arial"/>
                <w:sz w:val="24"/>
              </w:rPr>
              <w:t>de este propio dictamen.</w:t>
            </w:r>
          </w:p>
          <w:p w:rsidR="002B0C52" w:rsidRPr="002B0C52" w:rsidRDefault="002B0C52" w:rsidP="002B0C5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C90DDC" w:rsidRPr="00040539" w:rsidRDefault="00C90DDC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040539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</w:t>
            </w:r>
            <w:r w:rsidR="00A116A3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23</w:t>
            </w:r>
            <w:r w:rsidR="00040539">
              <w:rPr>
                <w:rFonts w:ascii="Century Gothic" w:hAnsi="Century Gothic" w:cs="Arial"/>
                <w:b/>
                <w:bCs/>
                <w:sz w:val="24"/>
                <w:szCs w:val="24"/>
              </w:rPr>
              <w:t>.</w:t>
            </w:r>
          </w:p>
          <w:p w:rsidR="00040539" w:rsidRPr="00040539" w:rsidRDefault="00040539" w:rsidP="00040539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040539">
              <w:rPr>
                <w:rFonts w:ascii="Century Gothic" w:hAnsi="Century Gothic" w:cs="Arial"/>
                <w:sz w:val="24"/>
                <w:szCs w:val="24"/>
              </w:rPr>
              <w:lastRenderedPageBreak/>
              <w:t>Se sugiere incorporar un párrafo en los términos siguientes:</w:t>
            </w:r>
          </w:p>
          <w:p w:rsidR="00040539" w:rsidRPr="00040539" w:rsidRDefault="00040539" w:rsidP="00040539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040539" w:rsidRPr="00AF364E" w:rsidRDefault="00040539" w:rsidP="00AF364E">
            <w:pPr>
              <w:spacing w:after="0" w:line="240" w:lineRule="auto"/>
              <w:ind w:left="274" w:right="429"/>
              <w:jc w:val="both"/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</w:pPr>
            <w:r w:rsidRPr="00040539">
              <w:rPr>
                <w:rFonts w:ascii="Century Gothic" w:hAnsi="Century Gothic" w:cs="Arial"/>
                <w:b/>
                <w:i/>
                <w:sz w:val="24"/>
                <w:szCs w:val="24"/>
              </w:rPr>
              <w:t>“…</w:t>
            </w:r>
            <w:r w:rsidR="00AF364E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Las r</w:t>
            </w:r>
            <w:r w:rsidR="00AF364E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epresentaciones </w:t>
            </w:r>
            <w:r w:rsidR="00AF364E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partidistas, así como las representaciones </w:t>
            </w:r>
            <w:r w:rsidR="00AF364E" w:rsidRPr="002E08CB">
              <w:rPr>
                <w:rStyle w:val="Ttulodellibro"/>
                <w:rFonts w:ascii="Century Gothic" w:hAnsi="Century Gothic"/>
                <w:sz w:val="24"/>
                <w:szCs w:val="24"/>
              </w:rPr>
              <w:t>de los pueblos y comunidades indígen</w:t>
            </w:r>
            <w:r w:rsidR="00AF364E">
              <w:rPr>
                <w:rStyle w:val="Ttulodellibro"/>
                <w:rFonts w:ascii="Century Gothic" w:hAnsi="Century Gothic"/>
                <w:sz w:val="24"/>
                <w:szCs w:val="24"/>
              </w:rPr>
              <w:t>a</w:t>
            </w:r>
            <w:r w:rsidR="00AF364E" w:rsidRPr="002E08CB">
              <w:rPr>
                <w:rStyle w:val="Ttulodellibro"/>
                <w:rFonts w:ascii="Century Gothic" w:hAnsi="Century Gothic"/>
                <w:sz w:val="24"/>
                <w:szCs w:val="24"/>
              </w:rPr>
              <w:t xml:space="preserve"> </w:t>
            </w:r>
            <w:r w:rsidR="00AF364E">
              <w:rPr>
                <w:rStyle w:val="Ttulodellibro"/>
                <w:rFonts w:ascii="Century Gothic" w:hAnsi="Century Gothic"/>
                <w:sz w:val="24"/>
                <w:szCs w:val="24"/>
              </w:rPr>
              <w:t xml:space="preserve">y </w:t>
            </w:r>
            <w:r w:rsidR="00AF364E" w:rsidRPr="002E08CB">
              <w:rPr>
                <w:rStyle w:val="Ttulodellibro"/>
                <w:rFonts w:ascii="Century Gothic" w:hAnsi="Century Gothic"/>
                <w:sz w:val="24"/>
                <w:szCs w:val="24"/>
              </w:rPr>
              <w:t xml:space="preserve">del pueblo </w:t>
            </w:r>
            <w:r w:rsidR="00AF364E">
              <w:rPr>
                <w:rStyle w:val="Ttulodellibro"/>
                <w:rFonts w:ascii="Century Gothic" w:hAnsi="Century Gothic"/>
                <w:sz w:val="24"/>
                <w:szCs w:val="24"/>
              </w:rPr>
              <w:t xml:space="preserve">afromexicano </w:t>
            </w:r>
            <w:r w:rsidR="00AF364E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ante el Consejo General de este Instituto</w:t>
            </w:r>
            <w:r w:rsidR="00AF364E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, </w:t>
            </w:r>
            <w:r w:rsidR="00AF364E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podrán participar como observadores </w:t>
            </w:r>
            <w:r w:rsidR="00AF364E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de c</w:t>
            </w:r>
            <w:r w:rsidR="00AF364E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 xml:space="preserve">ada una de las fases y etapas del procedimiento de selección y </w:t>
            </w:r>
            <w:r w:rsidR="00AF364E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contratación</w:t>
            </w:r>
            <w:r w:rsidR="00AF364E" w:rsidRPr="002E08CB">
              <w:rPr>
                <w:rFonts w:ascii="Century Gothic" w:hAnsi="Century Gothic" w:cs="Arial"/>
                <w:b/>
                <w:i/>
                <w:iCs/>
                <w:sz w:val="24"/>
                <w:szCs w:val="24"/>
                <w:lang w:eastAsia="es-MX"/>
              </w:rPr>
              <w:t>;</w:t>
            </w:r>
            <w:r w:rsidRPr="00040539">
              <w:rPr>
                <w:rFonts w:ascii="Century Gothic" w:hAnsi="Century Gothic" w:cs="Arial"/>
                <w:b/>
                <w:i/>
                <w:sz w:val="24"/>
                <w:szCs w:val="24"/>
              </w:rPr>
              <w:t>”</w:t>
            </w:r>
          </w:p>
          <w:p w:rsidR="008F2612" w:rsidRPr="00040539" w:rsidRDefault="008F2612" w:rsidP="0004053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</w:p>
          <w:p w:rsidR="00C90DDC" w:rsidRPr="001A1350" w:rsidRDefault="00C90DDC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1A1350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24.</w:t>
            </w:r>
          </w:p>
          <w:p w:rsidR="001A1350" w:rsidRPr="003F043B" w:rsidRDefault="001A1350" w:rsidP="00563B29">
            <w:pPr>
              <w:spacing w:after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  <w:r w:rsidRPr="00DE4873">
              <w:rPr>
                <w:rFonts w:ascii="Century Gothic" w:hAnsi="Century Gothic" w:cs="Calibri"/>
                <w:sz w:val="24"/>
                <w:szCs w:val="24"/>
              </w:rPr>
              <w:t xml:space="preserve">Se sugiere que, para acreditar la identidad, </w:t>
            </w:r>
            <w:r w:rsidR="00AF364E">
              <w:rPr>
                <w:rFonts w:ascii="Century Gothic" w:hAnsi="Century Gothic" w:cs="Calibri"/>
                <w:sz w:val="24"/>
                <w:szCs w:val="24"/>
              </w:rPr>
              <w:t xml:space="preserve">no se establezca únicamente a la credencial para </w:t>
            </w:r>
            <w:r w:rsidR="00285112">
              <w:rPr>
                <w:rFonts w:ascii="Century Gothic" w:hAnsi="Century Gothic" w:cs="Calibri"/>
                <w:sz w:val="24"/>
                <w:szCs w:val="24"/>
              </w:rPr>
              <w:t>votar,</w:t>
            </w:r>
            <w:r w:rsidR="00AF364E">
              <w:rPr>
                <w:rFonts w:ascii="Century Gothic" w:hAnsi="Century Gothic" w:cs="Calibri"/>
                <w:sz w:val="24"/>
                <w:szCs w:val="24"/>
              </w:rPr>
              <w:t xml:space="preserve"> sino que también se permitan </w:t>
            </w:r>
            <w:r w:rsidRPr="00DE4873">
              <w:rPr>
                <w:rFonts w:ascii="Century Gothic" w:hAnsi="Century Gothic" w:cs="Calibri"/>
                <w:sz w:val="24"/>
                <w:szCs w:val="24"/>
              </w:rPr>
              <w:t>otras identificaciones de carácter oficial como; Pasaporte, Cedula Profesional</w:t>
            </w:r>
            <w:r w:rsidR="00DE4873">
              <w:rPr>
                <w:rFonts w:ascii="Century Gothic" w:hAnsi="Century Gothic" w:cs="Calibri"/>
                <w:sz w:val="24"/>
                <w:szCs w:val="24"/>
              </w:rPr>
              <w:t xml:space="preserve">, </w:t>
            </w:r>
            <w:r w:rsidR="00AF364E">
              <w:rPr>
                <w:rFonts w:ascii="Century Gothic" w:hAnsi="Century Gothic" w:cs="Calibri"/>
                <w:sz w:val="24"/>
                <w:szCs w:val="24"/>
              </w:rPr>
              <w:t>Cartilla Militar, etcétera</w:t>
            </w:r>
            <w:r w:rsidRPr="00DE4873">
              <w:rPr>
                <w:rFonts w:ascii="Century Gothic" w:hAnsi="Century Gothic" w:cs="Calibri"/>
                <w:sz w:val="24"/>
                <w:szCs w:val="24"/>
              </w:rPr>
              <w:t>.</w:t>
            </w:r>
          </w:p>
          <w:p w:rsidR="001A1350" w:rsidRPr="003F043B" w:rsidRDefault="001A1350" w:rsidP="00563B29">
            <w:pPr>
              <w:spacing w:after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:rsidR="00563B29" w:rsidRPr="00563B29" w:rsidRDefault="00563B29" w:rsidP="00563B29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36.</w:t>
            </w:r>
          </w:p>
          <w:p w:rsidR="00563B29" w:rsidRPr="00563B29" w:rsidRDefault="00563B29" w:rsidP="00563B29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C90DDC" w:rsidRDefault="00AF364E" w:rsidP="00563B2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Se sugiere que se establezca en un párrafo adicional o en otro</w:t>
            </w:r>
            <w:r w:rsidR="00563B29" w:rsidRPr="00563B29">
              <w:rPr>
                <w:rFonts w:ascii="Century Gothic" w:hAnsi="Century Gothic" w:cs="Arial"/>
                <w:sz w:val="24"/>
                <w:szCs w:val="24"/>
              </w:rPr>
              <w:t xml:space="preserve"> artículo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la posibilidad de que </w:t>
            </w:r>
            <w:r w:rsidR="00563B29" w:rsidRPr="00563B29">
              <w:rPr>
                <w:rFonts w:ascii="Century Gothic" w:hAnsi="Century Gothic" w:cs="Arial"/>
                <w:sz w:val="24"/>
                <w:szCs w:val="24"/>
              </w:rPr>
              <w:t>se informe al C</w:t>
            </w:r>
            <w:r w:rsidR="00563B29">
              <w:rPr>
                <w:rFonts w:ascii="Century Gothic" w:hAnsi="Century Gothic" w:cs="Arial"/>
                <w:sz w:val="24"/>
                <w:szCs w:val="24"/>
              </w:rPr>
              <w:t xml:space="preserve">onsejo </w:t>
            </w:r>
            <w:r w:rsidR="00563B29" w:rsidRPr="00563B29">
              <w:rPr>
                <w:rFonts w:ascii="Century Gothic" w:hAnsi="Century Gothic" w:cs="Arial"/>
                <w:sz w:val="24"/>
                <w:szCs w:val="24"/>
              </w:rPr>
              <w:t>G</w:t>
            </w:r>
            <w:r w:rsidR="00563B29">
              <w:rPr>
                <w:rFonts w:ascii="Century Gothic" w:hAnsi="Century Gothic" w:cs="Arial"/>
                <w:sz w:val="24"/>
                <w:szCs w:val="24"/>
              </w:rPr>
              <w:t>eneral</w:t>
            </w:r>
            <w:r w:rsidR="00563B29" w:rsidRPr="00563B29">
              <w:rPr>
                <w:rFonts w:ascii="Century Gothic" w:hAnsi="Century Gothic" w:cs="Arial"/>
                <w:sz w:val="24"/>
                <w:szCs w:val="24"/>
              </w:rPr>
              <w:t xml:space="preserve"> los resultados de las personas ganadoras del concurso público para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obtener las contrataciones </w:t>
            </w:r>
            <w:r w:rsidR="00563B29" w:rsidRPr="00563B29">
              <w:rPr>
                <w:rFonts w:ascii="Century Gothic" w:hAnsi="Century Gothic" w:cs="Arial"/>
                <w:sz w:val="24"/>
                <w:szCs w:val="24"/>
              </w:rPr>
              <w:t>que fueron s</w:t>
            </w:r>
            <w:r>
              <w:rPr>
                <w:rFonts w:ascii="Century Gothic" w:hAnsi="Century Gothic" w:cs="Arial"/>
                <w:sz w:val="24"/>
                <w:szCs w:val="24"/>
              </w:rPr>
              <w:t>ujeta</w:t>
            </w:r>
            <w:r w:rsidR="00563B29" w:rsidRPr="00563B29">
              <w:rPr>
                <w:rFonts w:ascii="Century Gothic" w:hAnsi="Century Gothic" w:cs="Arial"/>
                <w:sz w:val="24"/>
                <w:szCs w:val="24"/>
              </w:rPr>
              <w:t>s a concurso.</w:t>
            </w:r>
          </w:p>
          <w:p w:rsidR="00563B29" w:rsidRPr="00563B29" w:rsidRDefault="00563B29" w:rsidP="00563B2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C90DDC" w:rsidRPr="00507764" w:rsidRDefault="00C90DDC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507764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38.</w:t>
            </w:r>
          </w:p>
          <w:p w:rsidR="00507764" w:rsidRDefault="00507764" w:rsidP="0050776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900DAE">
              <w:rPr>
                <w:rFonts w:ascii="Century Gothic" w:hAnsi="Century Gothic" w:cs="Arial"/>
                <w:sz w:val="24"/>
                <w:szCs w:val="24"/>
              </w:rPr>
              <w:t>Se sugiere</w:t>
            </w:r>
            <w:r w:rsidR="00AF364E">
              <w:rPr>
                <w:rFonts w:ascii="Century Gothic" w:hAnsi="Century Gothic" w:cs="Arial"/>
                <w:sz w:val="24"/>
                <w:szCs w:val="24"/>
              </w:rPr>
              <w:t xml:space="preserve"> incorporar </w:t>
            </w:r>
            <w:r w:rsidRPr="00900DAE">
              <w:rPr>
                <w:rFonts w:ascii="Century Gothic" w:hAnsi="Century Gothic" w:cs="Arial"/>
                <w:sz w:val="24"/>
                <w:szCs w:val="24"/>
              </w:rPr>
              <w:t>lenguaje incluyente</w:t>
            </w:r>
            <w:r w:rsidR="00184C75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:rsidR="00184C75" w:rsidRPr="00507764" w:rsidRDefault="00184C75" w:rsidP="0050776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C90DDC" w:rsidRPr="00184C75" w:rsidRDefault="00C90DDC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184C75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39.</w:t>
            </w:r>
          </w:p>
          <w:p w:rsidR="00184C75" w:rsidRDefault="00285112" w:rsidP="00E517E0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Establecer en este artículo o en otro diverso que, las disposiciones relativas a las </w:t>
            </w:r>
            <w:r w:rsidR="00595801" w:rsidRPr="00595801">
              <w:rPr>
                <w:rFonts w:ascii="Century Gothic" w:hAnsi="Century Gothic" w:cs="Arial"/>
                <w:sz w:val="24"/>
                <w:szCs w:val="24"/>
              </w:rPr>
              <w:t xml:space="preserve">reglas de paridad y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de </w:t>
            </w:r>
            <w:r w:rsidR="00595801" w:rsidRPr="00595801">
              <w:rPr>
                <w:rFonts w:ascii="Century Gothic" w:hAnsi="Century Gothic" w:cs="Arial"/>
                <w:sz w:val="24"/>
                <w:szCs w:val="24"/>
              </w:rPr>
              <w:t>la inclus</w:t>
            </w:r>
            <w:r w:rsidR="00E517E0">
              <w:rPr>
                <w:rFonts w:ascii="Century Gothic" w:hAnsi="Century Gothic" w:cs="Arial"/>
                <w:sz w:val="24"/>
                <w:szCs w:val="24"/>
              </w:rPr>
              <w:t xml:space="preserve">ión de otros grupos </w:t>
            </w:r>
            <w:r>
              <w:rPr>
                <w:rFonts w:ascii="Century Gothic" w:hAnsi="Century Gothic" w:cs="Arial"/>
                <w:sz w:val="24"/>
                <w:szCs w:val="24"/>
              </w:rPr>
              <w:t>en situación de discriminación o vulnerabilidad</w:t>
            </w:r>
            <w:r w:rsidR="00E517E0">
              <w:rPr>
                <w:rFonts w:ascii="Century Gothic" w:hAnsi="Century Gothic" w:cs="Arial"/>
                <w:sz w:val="24"/>
                <w:szCs w:val="24"/>
              </w:rPr>
              <w:t xml:space="preserve">,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se definirán </w:t>
            </w:r>
            <w:r w:rsidR="00595801" w:rsidRPr="00595801">
              <w:rPr>
                <w:rFonts w:ascii="Century Gothic" w:hAnsi="Century Gothic" w:cs="Arial"/>
                <w:sz w:val="24"/>
                <w:szCs w:val="24"/>
              </w:rPr>
              <w:t>en la convocatoria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respectiva, de acuerdo a las necesidades de la prestación del servicio</w:t>
            </w:r>
            <w:r w:rsidR="00595801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:rsidR="00595801" w:rsidRPr="00595801" w:rsidRDefault="00595801" w:rsidP="0059580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C90DDC" w:rsidRPr="00346F03" w:rsidRDefault="00C90DDC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346F03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43.</w:t>
            </w:r>
          </w:p>
          <w:p w:rsidR="00346F03" w:rsidRPr="00346F03" w:rsidRDefault="00346F03" w:rsidP="00346F03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346F03">
              <w:rPr>
                <w:rFonts w:ascii="Century Gothic" w:hAnsi="Century Gothic" w:cs="Arial"/>
                <w:sz w:val="24"/>
                <w:szCs w:val="24"/>
              </w:rPr>
              <w:t>Se sugiere establecer el numero correcto del artículo de acuerdo con el número de prelación.</w:t>
            </w:r>
          </w:p>
          <w:p w:rsidR="00346F03" w:rsidRPr="00346F03" w:rsidRDefault="00346F03" w:rsidP="00346F03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346F03">
              <w:rPr>
                <w:rFonts w:ascii="Century Gothic" w:hAnsi="Century Gothic" w:cs="Arial"/>
                <w:sz w:val="24"/>
                <w:szCs w:val="24"/>
              </w:rPr>
              <w:t>….</w:t>
            </w:r>
          </w:p>
          <w:p w:rsidR="00346F03" w:rsidRPr="00346F03" w:rsidRDefault="00346F03" w:rsidP="00346F03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346F03">
              <w:rPr>
                <w:rFonts w:ascii="Century Gothic" w:hAnsi="Century Gothic" w:cs="Arial"/>
                <w:b/>
                <w:sz w:val="24"/>
                <w:szCs w:val="24"/>
              </w:rPr>
              <w:t>Artículo 41.</w:t>
            </w:r>
          </w:p>
          <w:p w:rsidR="00346F03" w:rsidRDefault="00346F03" w:rsidP="00346F0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346F03">
              <w:rPr>
                <w:rFonts w:ascii="Century Gothic" w:hAnsi="Century Gothic" w:cs="Arial"/>
                <w:sz w:val="24"/>
                <w:szCs w:val="24"/>
              </w:rPr>
              <w:t>…..</w:t>
            </w:r>
          </w:p>
          <w:p w:rsidR="00346F03" w:rsidRPr="00346F03" w:rsidRDefault="00346F03" w:rsidP="00346F0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C90DDC" w:rsidRPr="00346F03" w:rsidRDefault="00C90DDC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346F03">
              <w:rPr>
                <w:rFonts w:ascii="Century Gothic" w:hAnsi="Century Gothic" w:cs="Arial"/>
                <w:b/>
                <w:bCs/>
                <w:sz w:val="24"/>
                <w:szCs w:val="24"/>
              </w:rPr>
              <w:t>Artículo 44.</w:t>
            </w:r>
          </w:p>
          <w:p w:rsidR="00346F03" w:rsidRPr="00346F03" w:rsidRDefault="00346F03" w:rsidP="00346F03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346F03">
              <w:rPr>
                <w:rFonts w:ascii="Century Gothic" w:hAnsi="Century Gothic" w:cs="Arial"/>
                <w:sz w:val="24"/>
                <w:szCs w:val="24"/>
              </w:rPr>
              <w:t>Se sugiere establecer el numero correcto del artículo de acuerdo con el número de prelación.</w:t>
            </w:r>
          </w:p>
          <w:p w:rsidR="00346F03" w:rsidRPr="00346F03" w:rsidRDefault="00346F03" w:rsidP="00346F03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346F03">
              <w:rPr>
                <w:rFonts w:ascii="Century Gothic" w:hAnsi="Century Gothic" w:cs="Arial"/>
                <w:sz w:val="24"/>
                <w:szCs w:val="24"/>
              </w:rPr>
              <w:t>….</w:t>
            </w:r>
          </w:p>
          <w:p w:rsidR="00346F03" w:rsidRPr="00346F03" w:rsidRDefault="00346F03" w:rsidP="00346F03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346F03">
              <w:rPr>
                <w:rFonts w:ascii="Century Gothic" w:hAnsi="Century Gothic" w:cs="Arial"/>
                <w:b/>
                <w:sz w:val="24"/>
                <w:szCs w:val="24"/>
              </w:rPr>
              <w:lastRenderedPageBreak/>
              <w:t>Artículo 42.</w:t>
            </w:r>
          </w:p>
          <w:p w:rsidR="00346F03" w:rsidRDefault="00346F03" w:rsidP="00346F0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346F03">
              <w:rPr>
                <w:rFonts w:ascii="Century Gothic" w:hAnsi="Century Gothic" w:cs="Arial"/>
                <w:sz w:val="24"/>
                <w:szCs w:val="24"/>
              </w:rPr>
              <w:t>…..</w:t>
            </w:r>
          </w:p>
          <w:p w:rsidR="00346F03" w:rsidRPr="00346F03" w:rsidRDefault="00346F03" w:rsidP="00346F0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346F03" w:rsidRDefault="00285112" w:rsidP="00346F0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Por último, se sugiere i</w:t>
            </w:r>
            <w:r w:rsidR="00346F03" w:rsidRPr="00346F03">
              <w:rPr>
                <w:rFonts w:ascii="Century Gothic" w:hAnsi="Century Gothic" w:cs="Arial"/>
                <w:sz w:val="24"/>
                <w:szCs w:val="24"/>
              </w:rPr>
              <w:t xml:space="preserve">ncorporar un capítulo relativo a la contratación después del apartado de lista de reserva y antes del apartado </w:t>
            </w:r>
            <w:r w:rsidR="00346F03" w:rsidRPr="00346F03">
              <w:rPr>
                <w:rFonts w:ascii="Century Gothic" w:hAnsi="Century Gothic" w:cs="Arial"/>
                <w:b/>
                <w:sz w:val="24"/>
                <w:szCs w:val="24"/>
              </w:rPr>
              <w:t>“otras previsiones”.</w:t>
            </w:r>
          </w:p>
          <w:p w:rsidR="00346F03" w:rsidRPr="00346F03" w:rsidRDefault="00346F03" w:rsidP="00346F03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C90DDC" w:rsidRPr="00346F03" w:rsidRDefault="00346F03" w:rsidP="00896B33">
            <w:pPr>
              <w:pStyle w:val="Prrafodelista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>Observación General.</w:t>
            </w:r>
          </w:p>
          <w:p w:rsidR="00896B33" w:rsidRPr="00FB49C9" w:rsidRDefault="00346F03" w:rsidP="000060E7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Se sugiere revisar el lenguaje incluyente en todo el documento.</w:t>
            </w:r>
          </w:p>
        </w:tc>
      </w:tr>
    </w:tbl>
    <w:p w:rsidR="00896B33" w:rsidRPr="00AA45C9" w:rsidRDefault="00896B33" w:rsidP="00896B33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8"/>
      </w:tblGrid>
      <w:tr w:rsidR="00896B33" w:rsidRPr="00AA45C9" w:rsidTr="00AC2D4B">
        <w:trPr>
          <w:trHeight w:val="4031"/>
        </w:trPr>
        <w:tc>
          <w:tcPr>
            <w:tcW w:w="9128" w:type="dxa"/>
            <w:shd w:val="clear" w:color="auto" w:fill="auto"/>
          </w:tcPr>
          <w:p w:rsidR="00896B33" w:rsidRDefault="00896B33" w:rsidP="00D73662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AA45C9">
              <w:rPr>
                <w:rFonts w:ascii="Century Gothic" w:hAnsi="Century Gothic" w:cs="Arial"/>
                <w:sz w:val="24"/>
                <w:szCs w:val="24"/>
              </w:rPr>
              <w:t>Concluido el proceso de análisis, revisión y formuladas las observaciones al instrumento normativo, del cual se da cuenta mediante el anexo correspondiente, esta Comisión Especial de Normativa Interna, Dictamina lo siguiente:</w:t>
            </w:r>
          </w:p>
          <w:p w:rsidR="00D73662" w:rsidRPr="00AA45C9" w:rsidRDefault="00D73662" w:rsidP="00D73662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896B33" w:rsidRDefault="00896B33" w:rsidP="00D73662">
            <w:pPr>
              <w:tabs>
                <w:tab w:val="left" w:pos="175"/>
                <w:tab w:val="left" w:pos="458"/>
              </w:tabs>
              <w:autoSpaceDE w:val="0"/>
              <w:autoSpaceDN w:val="0"/>
              <w:adjustRightInd w:val="0"/>
              <w:spacing w:after="0" w:line="276" w:lineRule="auto"/>
              <w:ind w:left="33" w:right="51"/>
              <w:jc w:val="center"/>
              <w:rPr>
                <w:rFonts w:ascii="Century Gothic" w:hAnsi="Century Gothic" w:cs="Arial"/>
                <w:b/>
                <w:sz w:val="24"/>
                <w:szCs w:val="24"/>
                <w:lang w:eastAsia="es-MX"/>
              </w:rPr>
            </w:pPr>
            <w:r w:rsidRPr="004256D3">
              <w:rPr>
                <w:rFonts w:ascii="Century Gothic" w:hAnsi="Century Gothic" w:cs="Arial"/>
                <w:b/>
                <w:sz w:val="24"/>
                <w:szCs w:val="24"/>
                <w:lang w:eastAsia="es-MX"/>
              </w:rPr>
              <w:t>PUNTOS RESOLUTIVOS</w:t>
            </w:r>
            <w:r w:rsidR="00D73662">
              <w:rPr>
                <w:rFonts w:ascii="Century Gothic" w:hAnsi="Century Gothic" w:cs="Arial"/>
                <w:b/>
                <w:sz w:val="24"/>
                <w:szCs w:val="24"/>
                <w:lang w:eastAsia="es-MX"/>
              </w:rPr>
              <w:t>.</w:t>
            </w:r>
          </w:p>
          <w:p w:rsidR="00D73662" w:rsidRPr="004256D3" w:rsidRDefault="00D73662" w:rsidP="00D73662">
            <w:pPr>
              <w:tabs>
                <w:tab w:val="left" w:pos="175"/>
                <w:tab w:val="left" w:pos="458"/>
              </w:tabs>
              <w:autoSpaceDE w:val="0"/>
              <w:autoSpaceDN w:val="0"/>
              <w:adjustRightInd w:val="0"/>
              <w:spacing w:after="0" w:line="276" w:lineRule="auto"/>
              <w:ind w:left="33" w:right="51"/>
              <w:jc w:val="center"/>
              <w:rPr>
                <w:rFonts w:ascii="Century Gothic" w:hAnsi="Century Gothic" w:cs="Arial"/>
                <w:b/>
                <w:sz w:val="24"/>
                <w:szCs w:val="24"/>
                <w:lang w:eastAsia="es-MX"/>
              </w:rPr>
            </w:pPr>
          </w:p>
          <w:p w:rsidR="00896B33" w:rsidRDefault="00C90DDC" w:rsidP="00D73662">
            <w:pPr>
              <w:numPr>
                <w:ilvl w:val="0"/>
                <w:numId w:val="9"/>
              </w:numPr>
              <w:tabs>
                <w:tab w:val="left" w:pos="175"/>
                <w:tab w:val="left" w:pos="458"/>
              </w:tabs>
              <w:autoSpaceDE w:val="0"/>
              <w:autoSpaceDN w:val="0"/>
              <w:adjustRightInd w:val="0"/>
              <w:spacing w:after="0" w:line="276" w:lineRule="auto"/>
              <w:ind w:left="142" w:right="51" w:firstLine="0"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  <w:r w:rsidRPr="00C90DDC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>Se emiten las observaciones de</w:t>
            </w:r>
            <w:r w:rsidR="00896B33" w:rsidRPr="00C90DDC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>l</w:t>
            </w:r>
            <w:r w:rsidRPr="00C90DDC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 xml:space="preserve"> anteproyecto </w:t>
            </w:r>
            <w:r w:rsidRPr="00C90DDC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de </w:t>
            </w:r>
            <w:r w:rsidRPr="00C90DDC">
              <w:rPr>
                <w:rFonts w:ascii="Century Gothic" w:hAnsi="Century Gothic" w:cs="Arial"/>
                <w:b/>
                <w:bCs/>
                <w:sz w:val="24"/>
                <w:szCs w:val="24"/>
                <w:shd w:val="clear" w:color="auto" w:fill="FFFFFF"/>
                <w:lang w:val="es-ES"/>
              </w:rPr>
              <w:t>“</w:t>
            </w:r>
            <w:r w:rsidRPr="00C90DDC">
              <w:rPr>
                <w:rFonts w:ascii="Century Gothic" w:hAnsi="Century Gothic" w:cs="Arial"/>
                <w:b/>
                <w:bCs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Lineamientos para el reclutamiento, </w:t>
            </w:r>
            <w:r w:rsidRPr="00C90DDC">
              <w:rPr>
                <w:rFonts w:ascii="Century Gothic" w:hAnsi="Century Gothic" w:cs="Arial"/>
                <w:b/>
                <w:bCs/>
                <w:color w:val="222222"/>
                <w:sz w:val="24"/>
                <w:szCs w:val="24"/>
                <w:shd w:val="clear" w:color="auto" w:fill="FFFFFF"/>
              </w:rPr>
              <w:t>selección y contratación</w:t>
            </w:r>
            <w:r w:rsidRPr="00C90DDC">
              <w:rPr>
                <w:rFonts w:ascii="Century Gothic" w:hAnsi="Century Gothic" w:cs="Arial"/>
                <w:b/>
                <w:bCs/>
                <w:color w:val="222222"/>
                <w:sz w:val="24"/>
                <w:szCs w:val="24"/>
                <w:shd w:val="clear" w:color="auto" w:fill="FFFFFF"/>
                <w:lang w:val="es-ES_tradnl"/>
              </w:rPr>
              <w:t xml:space="preserve"> de</w:t>
            </w:r>
            <w:r w:rsidRPr="00C90DDC">
              <w:rPr>
                <w:rFonts w:ascii="Century Gothic" w:hAnsi="Century Gothic" w:cs="Arial"/>
                <w:b/>
                <w:bCs/>
                <w:color w:val="222222"/>
                <w:sz w:val="24"/>
                <w:szCs w:val="24"/>
                <w:shd w:val="clear" w:color="auto" w:fill="FFFFFF"/>
              </w:rPr>
              <w:t xml:space="preserve"> personas prestadoras de servicios profesionales eventuales, del Instituto Electoral y de Participación Ciudadana del Estado de Guerrero</w:t>
            </w:r>
            <w:r w:rsidRPr="00C90DDC">
              <w:rPr>
                <w:rFonts w:ascii="Century Gothic" w:hAnsi="Century Gothic"/>
                <w:b/>
                <w:bCs/>
                <w:sz w:val="24"/>
                <w:szCs w:val="24"/>
                <w:shd w:val="clear" w:color="auto" w:fill="FFFFFF"/>
                <w:lang w:val="es-ES"/>
              </w:rPr>
              <w:t>”</w:t>
            </w:r>
            <w:r>
              <w:rPr>
                <w:rFonts w:ascii="Century Gothic" w:hAnsi="Century Gothic"/>
                <w:b/>
                <w:bCs/>
                <w:sz w:val="24"/>
                <w:szCs w:val="24"/>
                <w:shd w:val="clear" w:color="auto" w:fill="FFFFFF"/>
                <w:lang w:val="es-ES"/>
              </w:rPr>
              <w:t>,</w:t>
            </w:r>
            <w:r w:rsidR="00896B33" w:rsidRPr="00C90DDC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 xml:space="preserve"> presentado por el área usuaria de conformidad con lo establecido en el protocolo y el Manual para la emisión de la normativa interna, de acuerdo con lo expuesto en el Considerando III, del presente dictamen.</w:t>
            </w:r>
          </w:p>
          <w:p w:rsidR="00D73662" w:rsidRPr="00C90DDC" w:rsidRDefault="00D73662" w:rsidP="00D73662">
            <w:pPr>
              <w:tabs>
                <w:tab w:val="left" w:pos="175"/>
                <w:tab w:val="left" w:pos="458"/>
              </w:tabs>
              <w:autoSpaceDE w:val="0"/>
              <w:autoSpaceDN w:val="0"/>
              <w:adjustRightInd w:val="0"/>
              <w:spacing w:after="0" w:line="276" w:lineRule="auto"/>
              <w:ind w:left="142" w:right="51"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</w:p>
          <w:p w:rsidR="00896B33" w:rsidRPr="00AA45C9" w:rsidRDefault="00896B33" w:rsidP="00285112">
            <w:pPr>
              <w:numPr>
                <w:ilvl w:val="0"/>
                <w:numId w:val="9"/>
              </w:numPr>
              <w:tabs>
                <w:tab w:val="left" w:pos="175"/>
                <w:tab w:val="left" w:pos="458"/>
              </w:tabs>
              <w:autoSpaceDE w:val="0"/>
              <w:autoSpaceDN w:val="0"/>
              <w:adjustRightInd w:val="0"/>
              <w:spacing w:after="0" w:line="276" w:lineRule="auto"/>
              <w:ind w:left="142" w:right="51" w:firstLine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4256D3">
              <w:rPr>
                <w:rFonts w:ascii="Century Gothic" w:hAnsi="Century Gothic" w:cs="Arial"/>
                <w:b/>
                <w:sz w:val="24"/>
                <w:szCs w:val="24"/>
                <w:lang w:eastAsia="es-MX"/>
              </w:rPr>
              <w:t>Remítase</w:t>
            </w:r>
            <w:r w:rsidRPr="004256D3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 xml:space="preserve"> el presente Dictamen Técnico a la Secretaría Técnica de la Comisión de </w:t>
            </w:r>
            <w:r w:rsidR="00285112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>Administración</w:t>
            </w:r>
            <w:bookmarkStart w:id="0" w:name="_GoBack"/>
            <w:bookmarkEnd w:id="0"/>
            <w:r w:rsidRPr="004256D3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>, para su conocimiento y efectos correspondientes.</w:t>
            </w:r>
          </w:p>
        </w:tc>
      </w:tr>
    </w:tbl>
    <w:p w:rsidR="00896B33" w:rsidRDefault="00896B33" w:rsidP="00896B33">
      <w:pPr>
        <w:spacing w:after="0" w:line="240" w:lineRule="auto"/>
        <w:ind w:right="-235"/>
        <w:jc w:val="center"/>
        <w:rPr>
          <w:rFonts w:ascii="Century Gothic" w:hAnsi="Century Gothic" w:cs="Arial"/>
          <w:b/>
        </w:rPr>
      </w:pPr>
    </w:p>
    <w:p w:rsidR="00896B33" w:rsidRDefault="00896B33" w:rsidP="00896B33">
      <w:pPr>
        <w:shd w:val="clear" w:color="auto" w:fill="F2F2F2"/>
        <w:spacing w:after="0" w:line="240" w:lineRule="auto"/>
        <w:ind w:right="-235"/>
        <w:jc w:val="center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</w:rPr>
        <w:t>LA COMISIÓN ESPECIAL DE NORMATIVA INTERNA DEL</w:t>
      </w:r>
    </w:p>
    <w:p w:rsidR="00896B33" w:rsidRDefault="00896B33" w:rsidP="00896B33">
      <w:pPr>
        <w:shd w:val="clear" w:color="auto" w:fill="F2F2F2"/>
        <w:spacing w:after="0" w:line="240" w:lineRule="auto"/>
        <w:ind w:right="-235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INSTITUTO ELECTORAL Y DE PARTICIPACIÓN</w:t>
      </w:r>
    </w:p>
    <w:p w:rsidR="00896B33" w:rsidRDefault="00896B33" w:rsidP="00896B33">
      <w:pPr>
        <w:shd w:val="clear" w:color="auto" w:fill="F2F2F2"/>
        <w:spacing w:after="0" w:line="240" w:lineRule="auto"/>
        <w:ind w:right="-235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CIUDADANA DEL ESTADO DE GUERRERO</w:t>
      </w:r>
    </w:p>
    <w:p w:rsidR="00896B33" w:rsidRDefault="00896B33" w:rsidP="00896B33">
      <w:pPr>
        <w:spacing w:after="0" w:line="240" w:lineRule="auto"/>
        <w:ind w:right="-235"/>
        <w:jc w:val="center"/>
        <w:rPr>
          <w:rFonts w:ascii="Century Gothic" w:hAnsi="Century Gothic" w:cs="Arial"/>
          <w:b/>
        </w:rPr>
      </w:pPr>
    </w:p>
    <w:p w:rsidR="00896B33" w:rsidRDefault="00896B33" w:rsidP="00896B33">
      <w:pPr>
        <w:spacing w:after="0" w:line="240" w:lineRule="auto"/>
        <w:ind w:right="-235"/>
        <w:jc w:val="center"/>
        <w:rPr>
          <w:rFonts w:ascii="Century Gothic" w:hAnsi="Century Gothic" w:cs="Arial"/>
          <w:b/>
        </w:rPr>
      </w:pPr>
    </w:p>
    <w:p w:rsidR="00896B33" w:rsidRDefault="00896B33" w:rsidP="00896B33">
      <w:pPr>
        <w:spacing w:after="0" w:line="240" w:lineRule="auto"/>
        <w:ind w:right="-235"/>
        <w:jc w:val="center"/>
        <w:rPr>
          <w:rFonts w:ascii="Century Gothic" w:hAnsi="Century Gothic" w:cs="Arial"/>
          <w:b/>
        </w:rPr>
      </w:pPr>
    </w:p>
    <w:p w:rsidR="00896B33" w:rsidRDefault="00896B33" w:rsidP="00896B33">
      <w:pPr>
        <w:spacing w:after="0" w:line="240" w:lineRule="auto"/>
        <w:ind w:right="-235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 xml:space="preserve">   C. EDMAR LEÓN GARCÍA </w:t>
      </w:r>
    </w:p>
    <w:p w:rsidR="00896B33" w:rsidRDefault="00896B33" w:rsidP="00896B33">
      <w:pPr>
        <w:spacing w:after="0" w:line="240" w:lineRule="auto"/>
        <w:ind w:right="-235"/>
        <w:jc w:val="center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CONSEJERO PRESIDENTE</w:t>
      </w:r>
    </w:p>
    <w:tbl>
      <w:tblPr>
        <w:tblW w:w="9955" w:type="dxa"/>
        <w:jc w:val="center"/>
        <w:tblLook w:val="04A0" w:firstRow="1" w:lastRow="0" w:firstColumn="1" w:lastColumn="0" w:noHBand="0" w:noVBand="1"/>
      </w:tblPr>
      <w:tblGrid>
        <w:gridCol w:w="4710"/>
        <w:gridCol w:w="5205"/>
        <w:gridCol w:w="40"/>
      </w:tblGrid>
      <w:tr w:rsidR="00896B33" w:rsidTr="00AC2D4B">
        <w:trPr>
          <w:trHeight w:val="944"/>
          <w:jc w:val="center"/>
        </w:trPr>
        <w:tc>
          <w:tcPr>
            <w:tcW w:w="4710" w:type="dxa"/>
          </w:tcPr>
          <w:p w:rsidR="00896B33" w:rsidRDefault="00896B33" w:rsidP="00AC2D4B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</w:p>
          <w:p w:rsidR="00896B33" w:rsidRDefault="00896B33" w:rsidP="00AC2D4B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</w:p>
          <w:p w:rsidR="00896B33" w:rsidRDefault="00896B33" w:rsidP="00AC2D4B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C. AZUCENA CAYETANO SOLANO</w:t>
            </w:r>
          </w:p>
          <w:p w:rsidR="00896B33" w:rsidRDefault="00896B33" w:rsidP="00AC2D4B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CONSEJERA INTEGRANTE</w:t>
            </w:r>
          </w:p>
        </w:tc>
        <w:tc>
          <w:tcPr>
            <w:tcW w:w="5245" w:type="dxa"/>
            <w:gridSpan w:val="2"/>
          </w:tcPr>
          <w:p w:rsidR="00896B33" w:rsidRDefault="00896B33" w:rsidP="00AC2D4B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</w:p>
          <w:p w:rsidR="00896B33" w:rsidRDefault="00896B33" w:rsidP="00AC2D4B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</w:p>
          <w:p w:rsidR="00896B33" w:rsidRDefault="00896B33" w:rsidP="00AC2D4B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C. AMADEO GUERRERO ONOFRE</w:t>
            </w:r>
          </w:p>
          <w:p w:rsidR="00896B33" w:rsidRDefault="00896B33" w:rsidP="00AC2D4B">
            <w:pPr>
              <w:spacing w:after="0" w:line="240" w:lineRule="auto"/>
              <w:ind w:right="-235" w:firstLine="285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CONSEJERO INTEGRANTE</w:t>
            </w:r>
          </w:p>
          <w:p w:rsidR="00896B33" w:rsidRDefault="00896B33" w:rsidP="00AC2D4B">
            <w:pPr>
              <w:spacing w:after="0" w:line="240" w:lineRule="auto"/>
              <w:ind w:right="-235" w:firstLine="285"/>
              <w:jc w:val="center"/>
              <w:rPr>
                <w:rFonts w:ascii="Century Gothic" w:hAnsi="Century Gothic" w:cs="Arial"/>
              </w:rPr>
            </w:pPr>
          </w:p>
        </w:tc>
      </w:tr>
      <w:tr w:rsidR="00896B33" w:rsidTr="00AC2D4B">
        <w:trPr>
          <w:gridAfter w:val="1"/>
          <w:wAfter w:w="40" w:type="dxa"/>
          <w:trHeight w:val="421"/>
          <w:jc w:val="center"/>
        </w:trPr>
        <w:tc>
          <w:tcPr>
            <w:tcW w:w="9915" w:type="dxa"/>
            <w:gridSpan w:val="2"/>
            <w:shd w:val="clear" w:color="auto" w:fill="D9D9D9"/>
          </w:tcPr>
          <w:p w:rsidR="00896B33" w:rsidRDefault="00896B33" w:rsidP="00AC2D4B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lastRenderedPageBreak/>
              <w:t>REPRESENTACIONES DE LOS PARTIDOS POLÍTICOS</w:t>
            </w:r>
          </w:p>
        </w:tc>
      </w:tr>
      <w:tr w:rsidR="00896B33" w:rsidTr="00AC2D4B">
        <w:trPr>
          <w:trHeight w:val="857"/>
          <w:jc w:val="center"/>
        </w:trPr>
        <w:tc>
          <w:tcPr>
            <w:tcW w:w="4710" w:type="dxa"/>
          </w:tcPr>
          <w:p w:rsidR="00896B33" w:rsidRDefault="00896B33" w:rsidP="00D73662">
            <w:pPr>
              <w:tabs>
                <w:tab w:val="left" w:pos="4320"/>
              </w:tabs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</w:p>
          <w:p w:rsidR="00896B33" w:rsidRDefault="00896B33" w:rsidP="00D73662">
            <w:pPr>
              <w:tabs>
                <w:tab w:val="left" w:pos="4320"/>
              </w:tabs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C. SILVIO RODRÍGUEZ GARCÍA.</w:t>
            </w:r>
          </w:p>
          <w:p w:rsidR="00896B33" w:rsidRDefault="00896B33" w:rsidP="00D73662">
            <w:pPr>
              <w:tabs>
                <w:tab w:val="left" w:pos="4320"/>
              </w:tabs>
              <w:spacing w:after="0" w:line="240" w:lineRule="auto"/>
              <w:ind w:right="-235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REPRESENTANTE DEL PARTIDO ACCIÓN NACIONAL.</w:t>
            </w:r>
          </w:p>
        </w:tc>
        <w:tc>
          <w:tcPr>
            <w:tcW w:w="5245" w:type="dxa"/>
            <w:gridSpan w:val="2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  <w:bookmarkStart w:id="1" w:name="_Hlk47728669"/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  <w:r>
              <w:rPr>
                <w:rFonts w:ascii="Century Gothic" w:eastAsia="Calibri" w:hAnsi="Century Gothic" w:cs="Arial"/>
                <w:b/>
              </w:rPr>
              <w:t>C. MANUEL ALBERTO SAAVEDRA CHÁVEZ.</w:t>
            </w: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</w:rPr>
            </w:pPr>
            <w:r>
              <w:rPr>
                <w:rFonts w:ascii="Century Gothic" w:eastAsia="Calibri" w:hAnsi="Century Gothic" w:cs="Arial"/>
              </w:rPr>
              <w:t>REPRESENTANTE DEL PARTIDO REVOLUCIONARIO INSTITUCIONAL.</w:t>
            </w:r>
            <w:bookmarkEnd w:id="1"/>
          </w:p>
        </w:tc>
      </w:tr>
      <w:tr w:rsidR="00896B33" w:rsidTr="00AC2D4B">
        <w:trPr>
          <w:trHeight w:val="857"/>
          <w:jc w:val="center"/>
        </w:trPr>
        <w:tc>
          <w:tcPr>
            <w:tcW w:w="4710" w:type="dxa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  <w:bookmarkStart w:id="2" w:name="_Hlk47963091"/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  <w:r>
              <w:rPr>
                <w:rFonts w:ascii="Century Gothic" w:eastAsia="Calibri" w:hAnsi="Century Gothic" w:cs="Arial"/>
                <w:b/>
              </w:rPr>
              <w:t xml:space="preserve">C. </w:t>
            </w:r>
            <w:r>
              <w:rPr>
                <w:rFonts w:ascii="Century Gothic" w:hAnsi="Century Gothic" w:cs="Arial"/>
                <w:b/>
                <w:bCs/>
                <w:color w:val="222222"/>
                <w:spacing w:val="-2"/>
                <w:shd w:val="clear" w:color="auto" w:fill="FFFFFF"/>
              </w:rPr>
              <w:t>MARIANO HANSEL PATRICIO ABARCA</w:t>
            </w:r>
            <w:r>
              <w:rPr>
                <w:rFonts w:ascii="Century Gothic" w:eastAsia="Calibri" w:hAnsi="Century Gothic" w:cs="Arial"/>
                <w:b/>
              </w:rPr>
              <w:t>.</w:t>
            </w: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  <w:r>
              <w:rPr>
                <w:rFonts w:ascii="Century Gothic" w:eastAsia="Calibri" w:hAnsi="Century Gothic" w:cs="Arial"/>
              </w:rPr>
              <w:t>REPRESENTANTE DEL PARTIDO DE LA REVOLUCIÓN DEMOCRÁTICA.</w:t>
            </w:r>
            <w:bookmarkEnd w:id="2"/>
          </w:p>
        </w:tc>
        <w:tc>
          <w:tcPr>
            <w:tcW w:w="5245" w:type="dxa"/>
            <w:gridSpan w:val="2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</w:p>
          <w:p w:rsidR="00896B33" w:rsidRPr="00D86E2B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C. ISAIAS ROJAS RAMÍREZ.</w:t>
            </w: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REPRESENTANTE DEL PARTIDO DEL TRABAJO.</w:t>
            </w:r>
          </w:p>
        </w:tc>
      </w:tr>
      <w:tr w:rsidR="00896B33" w:rsidTr="00AC2D4B">
        <w:trPr>
          <w:trHeight w:val="857"/>
          <w:jc w:val="center"/>
        </w:trPr>
        <w:tc>
          <w:tcPr>
            <w:tcW w:w="4710" w:type="dxa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  <w:r>
              <w:rPr>
                <w:rFonts w:ascii="Century Gothic" w:eastAsia="Calibri" w:hAnsi="Century Gothic" w:cs="Arial"/>
                <w:b/>
              </w:rPr>
              <w:t>C. JUAN MANUEL MACIEL MOYORIDO.</w:t>
            </w: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</w:rPr>
            </w:pPr>
            <w:r>
              <w:rPr>
                <w:rFonts w:ascii="Century Gothic" w:eastAsia="Calibri" w:hAnsi="Century Gothic" w:cs="Arial"/>
              </w:rPr>
              <w:t>REPRESENTANTE DEL PARTIDO VERDE ECOLOGISTA DE MÉXICO.</w:t>
            </w:r>
          </w:p>
        </w:tc>
        <w:tc>
          <w:tcPr>
            <w:tcW w:w="5245" w:type="dxa"/>
            <w:gridSpan w:val="2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  <w:bookmarkStart w:id="3" w:name="_Hlk47997814"/>
          </w:p>
          <w:p w:rsidR="00896B33" w:rsidRPr="00D86E2B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C. ARACELI CATALÁN VÁZQUEZ.</w:t>
            </w: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REPRESENTANTE DEL PARTIDO MOVIMIENTO CIUDADANO.</w:t>
            </w:r>
            <w:bookmarkEnd w:id="3"/>
          </w:p>
        </w:tc>
      </w:tr>
      <w:tr w:rsidR="00896B33" w:rsidTr="00AC2D4B">
        <w:trPr>
          <w:trHeight w:val="1184"/>
          <w:jc w:val="center"/>
        </w:trPr>
        <w:tc>
          <w:tcPr>
            <w:tcW w:w="4710" w:type="dxa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C. ESTHER ARACELI GÓMEZ RAMÍREZ.</w:t>
            </w:r>
          </w:p>
          <w:p w:rsidR="00896B33" w:rsidRPr="00D86E2B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REPRESENTANTE DEL PARTIDO MORENA.</w:t>
            </w:r>
          </w:p>
        </w:tc>
        <w:tc>
          <w:tcPr>
            <w:tcW w:w="5245" w:type="dxa"/>
            <w:gridSpan w:val="2"/>
          </w:tcPr>
          <w:p w:rsidR="00896B33" w:rsidRDefault="00896B33" w:rsidP="00D73662">
            <w:pPr>
              <w:spacing w:after="0" w:line="240" w:lineRule="auto"/>
              <w:ind w:right="-235"/>
              <w:contextualSpacing/>
              <w:mirrorIndents/>
              <w:jc w:val="center"/>
              <w:rPr>
                <w:rFonts w:ascii="Century Gothic" w:eastAsia="Calibri" w:hAnsi="Century Gothic" w:cs="Arial"/>
                <w:b/>
                <w:bCs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contextualSpacing/>
              <w:mirrorIndents/>
              <w:jc w:val="center"/>
              <w:rPr>
                <w:rFonts w:ascii="Century Gothic" w:eastAsia="Calibri" w:hAnsi="Century Gothic" w:cs="Arial"/>
                <w:b/>
                <w:bCs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C. ISAÍAS LÓPEZ SÁNCHEZ.</w:t>
            </w:r>
          </w:p>
          <w:p w:rsidR="00896B33" w:rsidRPr="00D86E2B" w:rsidRDefault="00896B33" w:rsidP="00D73662">
            <w:pPr>
              <w:spacing w:after="0" w:line="240" w:lineRule="auto"/>
              <w:ind w:right="-235"/>
              <w:contextualSpacing/>
              <w:mirrorIndents/>
              <w:jc w:val="center"/>
              <w:rPr>
                <w:rFonts w:ascii="Century Gothic" w:eastAsia="Calibri" w:hAnsi="Century Gothic" w:cs="Arial"/>
                <w:b/>
              </w:rPr>
            </w:pPr>
            <w:r>
              <w:rPr>
                <w:rFonts w:ascii="Century Gothic" w:hAnsi="Century Gothic"/>
              </w:rPr>
              <w:t>REPRESENTANTE DEL PARTIDO MÉXICO AVANZA.</w:t>
            </w:r>
          </w:p>
        </w:tc>
      </w:tr>
      <w:tr w:rsidR="00896B33" w:rsidTr="00AC2D4B">
        <w:trPr>
          <w:trHeight w:val="1184"/>
          <w:jc w:val="center"/>
        </w:trPr>
        <w:tc>
          <w:tcPr>
            <w:tcW w:w="4710" w:type="dxa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C. ANA AURELIA ROLDÁN CARREÑO.</w:t>
            </w: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/>
              </w:rPr>
              <w:t>REPRESENTANTE DEL PARTIDO FUERZA POR MÉXICO GUERRERO.</w:t>
            </w:r>
          </w:p>
        </w:tc>
        <w:tc>
          <w:tcPr>
            <w:tcW w:w="5245" w:type="dxa"/>
            <w:gridSpan w:val="2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C. YESSICA GABRIEL MORENO.</w:t>
            </w:r>
          </w:p>
          <w:p w:rsidR="00896B33" w:rsidRDefault="00896B33" w:rsidP="00D73662">
            <w:pPr>
              <w:spacing w:after="0" w:line="240" w:lineRule="auto"/>
              <w:contextualSpacing/>
              <w:mirrorIndents/>
              <w:jc w:val="center"/>
              <w:rPr>
                <w:rFonts w:ascii="Century Gothic" w:eastAsia="Calibri" w:hAnsi="Century Gothic" w:cs="Arial"/>
                <w:b/>
                <w:bCs/>
              </w:rPr>
            </w:pPr>
            <w:r>
              <w:rPr>
                <w:rFonts w:ascii="Century Gothic" w:hAnsi="Century Gothic"/>
              </w:rPr>
              <w:t>REPRESENTANTE DEL PARTIDO DE LA SUSTENTABILIDAD GUERRERENSE.</w:t>
            </w:r>
          </w:p>
        </w:tc>
      </w:tr>
      <w:tr w:rsidR="00896B33" w:rsidTr="00AC2D4B">
        <w:trPr>
          <w:trHeight w:val="1184"/>
          <w:jc w:val="center"/>
        </w:trPr>
        <w:tc>
          <w:tcPr>
            <w:tcW w:w="4710" w:type="dxa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C. EUGENIO RAMÍREZ NAVARRETE.</w:t>
            </w:r>
          </w:p>
          <w:p w:rsidR="00896B33" w:rsidRDefault="00896B33" w:rsidP="00D73662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>REPRESENTANTE DEL PARTIDO ENCUENTRO SOLIDARIO</w:t>
            </w:r>
          </w:p>
        </w:tc>
        <w:tc>
          <w:tcPr>
            <w:tcW w:w="5245" w:type="dxa"/>
            <w:gridSpan w:val="2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73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C. JOSÉ ORLANDO ISIDRO RAMOS.</w:t>
            </w:r>
          </w:p>
          <w:p w:rsidR="00896B33" w:rsidRDefault="00896B33" w:rsidP="00D73662">
            <w:pPr>
              <w:spacing w:after="0" w:line="240" w:lineRule="auto"/>
              <w:ind w:right="-70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>REPRESENTANTE DEL PARTIDO ALIANZA CIUDADANA</w:t>
            </w:r>
          </w:p>
        </w:tc>
      </w:tr>
      <w:tr w:rsidR="00896B33" w:rsidTr="00AC2D4B">
        <w:trPr>
          <w:trHeight w:val="1184"/>
          <w:jc w:val="center"/>
        </w:trPr>
        <w:tc>
          <w:tcPr>
            <w:tcW w:w="4710" w:type="dxa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Pr="00D86E2B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C. JOEL GUTIÉRREZ ZAMORA.</w:t>
            </w: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/>
              </w:rPr>
              <w:t>REPRESENTANTE DEL PARTIDO MOVIMIENTO LABORISTA GUERRERO</w:t>
            </w:r>
          </w:p>
        </w:tc>
        <w:tc>
          <w:tcPr>
            <w:tcW w:w="5245" w:type="dxa"/>
            <w:gridSpan w:val="2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Pr="00D86E2B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C. ALAN RAMÍREZ HERNÁNDEZ.</w:t>
            </w:r>
          </w:p>
          <w:p w:rsidR="00896B33" w:rsidRDefault="00896B33" w:rsidP="00D73662">
            <w:pPr>
              <w:spacing w:after="0" w:line="240" w:lineRule="auto"/>
              <w:ind w:right="-235"/>
              <w:contextualSpacing/>
              <w:mirrorIndents/>
              <w:jc w:val="center"/>
              <w:rPr>
                <w:rFonts w:ascii="Century Gothic" w:eastAsia="Calibri" w:hAnsi="Century Gothic" w:cs="Arial"/>
                <w:b/>
                <w:bCs/>
              </w:rPr>
            </w:pPr>
            <w:r>
              <w:rPr>
                <w:rFonts w:ascii="Century Gothic" w:hAnsi="Century Gothic"/>
              </w:rPr>
              <w:t>REPRESENTANTE DEL PARTIDO DEL BIENESTAR GUERRERO</w:t>
            </w:r>
          </w:p>
        </w:tc>
      </w:tr>
      <w:tr w:rsidR="00896B33" w:rsidTr="00AC2D4B">
        <w:trPr>
          <w:trHeight w:val="1184"/>
          <w:jc w:val="center"/>
        </w:trPr>
        <w:tc>
          <w:tcPr>
            <w:tcW w:w="4710" w:type="dxa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C. ULISES DE JESÚS JIMÉNEZ SÁNCHEZ.</w:t>
            </w:r>
          </w:p>
          <w:p w:rsidR="00896B33" w:rsidRDefault="00896B33" w:rsidP="00D73662">
            <w:pPr>
              <w:spacing w:after="0" w:line="24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>REPRESENTANTE DEL PARTIDO REGENERACIÓN</w:t>
            </w:r>
          </w:p>
        </w:tc>
        <w:tc>
          <w:tcPr>
            <w:tcW w:w="5245" w:type="dxa"/>
            <w:gridSpan w:val="2"/>
          </w:tcPr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  <w:b/>
              </w:rPr>
            </w:pP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eastAsia="Calibri" w:hAnsi="Century Gothic" w:cs="Arial"/>
              </w:rPr>
            </w:pPr>
            <w:r>
              <w:rPr>
                <w:rFonts w:ascii="Century Gothic" w:eastAsia="Calibri" w:hAnsi="Century Gothic" w:cs="Arial"/>
                <w:b/>
              </w:rPr>
              <w:t>C. DANIEL PRECIADO TEMIQUEL.</w:t>
            </w:r>
          </w:p>
          <w:p w:rsidR="00896B33" w:rsidRDefault="00896B33" w:rsidP="00D73662">
            <w:pPr>
              <w:spacing w:after="0" w:line="240" w:lineRule="auto"/>
              <w:ind w:right="-235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eastAsia="Calibri" w:hAnsi="Century Gothic" w:cs="Arial"/>
              </w:rPr>
              <w:t>SECRETARIO TÉCNICO DE LA COMISIÓN.</w:t>
            </w:r>
          </w:p>
        </w:tc>
      </w:tr>
    </w:tbl>
    <w:p w:rsidR="00896B33" w:rsidRDefault="00896B33" w:rsidP="00896B33">
      <w:pPr>
        <w:spacing w:after="0"/>
        <w:jc w:val="both"/>
        <w:rPr>
          <w:rFonts w:ascii="Century Gothic" w:hAnsi="Century Gothic" w:cs="Arial"/>
          <w:b/>
          <w:sz w:val="18"/>
          <w:szCs w:val="18"/>
        </w:rPr>
      </w:pPr>
    </w:p>
    <w:p w:rsidR="00A839AE" w:rsidRPr="00D73662" w:rsidRDefault="00896B33" w:rsidP="00D73662">
      <w:pPr>
        <w:spacing w:after="0"/>
        <w:jc w:val="both"/>
        <w:rPr>
          <w:rFonts w:ascii="Century Gothic" w:hAnsi="Century Gothic" w:cs="Arial"/>
          <w:sz w:val="16"/>
          <w:szCs w:val="16"/>
        </w:rPr>
      </w:pPr>
      <w:r w:rsidRPr="008F6755">
        <w:rPr>
          <w:rFonts w:ascii="Century Gothic" w:hAnsi="Century Gothic" w:cs="Arial"/>
          <w:b/>
          <w:sz w:val="16"/>
          <w:szCs w:val="16"/>
        </w:rPr>
        <w:t>Nota:</w:t>
      </w:r>
      <w:r w:rsidRPr="008F6755">
        <w:rPr>
          <w:rFonts w:ascii="Century Gothic" w:hAnsi="Century Gothic" w:cs="Arial"/>
          <w:sz w:val="16"/>
          <w:szCs w:val="16"/>
        </w:rPr>
        <w:t xml:space="preserve"> Las presentes firmas corresponden al </w:t>
      </w:r>
      <w:r w:rsidRPr="008F6755">
        <w:rPr>
          <w:rFonts w:ascii="Century Gothic" w:hAnsi="Century Gothic" w:cs="Arial"/>
          <w:b/>
          <w:sz w:val="16"/>
          <w:szCs w:val="16"/>
        </w:rPr>
        <w:t>Dictamen Técnico 0</w:t>
      </w:r>
      <w:r>
        <w:rPr>
          <w:rFonts w:ascii="Century Gothic" w:hAnsi="Century Gothic" w:cs="Arial"/>
          <w:b/>
          <w:sz w:val="16"/>
          <w:szCs w:val="16"/>
        </w:rPr>
        <w:t>14</w:t>
      </w:r>
      <w:r w:rsidRPr="008F6755">
        <w:rPr>
          <w:rFonts w:ascii="Century Gothic" w:hAnsi="Century Gothic" w:cs="Arial"/>
          <w:b/>
          <w:sz w:val="16"/>
          <w:szCs w:val="16"/>
        </w:rPr>
        <w:t>/CENI/S</w:t>
      </w:r>
      <w:r>
        <w:rPr>
          <w:rFonts w:ascii="Century Gothic" w:hAnsi="Century Gothic" w:cs="Arial"/>
          <w:b/>
          <w:sz w:val="16"/>
          <w:szCs w:val="16"/>
        </w:rPr>
        <w:t>E</w:t>
      </w:r>
      <w:r w:rsidRPr="008F6755">
        <w:rPr>
          <w:rFonts w:ascii="Century Gothic" w:hAnsi="Century Gothic" w:cs="Arial"/>
          <w:b/>
          <w:sz w:val="16"/>
          <w:szCs w:val="16"/>
        </w:rPr>
        <w:t>/</w:t>
      </w:r>
      <w:r w:rsidR="00D73662">
        <w:rPr>
          <w:rFonts w:ascii="Century Gothic" w:hAnsi="Century Gothic" w:cs="Arial"/>
          <w:b/>
          <w:sz w:val="16"/>
          <w:szCs w:val="16"/>
        </w:rPr>
        <w:t>25</w:t>
      </w:r>
      <w:r>
        <w:rPr>
          <w:rFonts w:ascii="Century Gothic" w:hAnsi="Century Gothic" w:cs="Arial"/>
          <w:b/>
          <w:sz w:val="16"/>
          <w:szCs w:val="16"/>
        </w:rPr>
        <w:t>-09</w:t>
      </w:r>
      <w:r w:rsidRPr="008F6755">
        <w:rPr>
          <w:rFonts w:ascii="Century Gothic" w:hAnsi="Century Gothic" w:cs="Arial"/>
          <w:b/>
          <w:sz w:val="16"/>
          <w:szCs w:val="16"/>
        </w:rPr>
        <w:t>-2023</w:t>
      </w:r>
      <w:r w:rsidRPr="008F6755">
        <w:rPr>
          <w:rFonts w:ascii="Century Gothic" w:hAnsi="Century Gothic" w:cs="Arial"/>
          <w:sz w:val="16"/>
          <w:szCs w:val="16"/>
        </w:rPr>
        <w:t xml:space="preserve">, aprobado por la Comisión Especial de Normativa Interna en su </w:t>
      </w:r>
      <w:r>
        <w:rPr>
          <w:rFonts w:ascii="Century Gothic" w:hAnsi="Century Gothic" w:cs="Arial"/>
          <w:sz w:val="16"/>
          <w:szCs w:val="16"/>
        </w:rPr>
        <w:t xml:space="preserve">Novena </w:t>
      </w:r>
      <w:r w:rsidRPr="008F6755">
        <w:rPr>
          <w:rFonts w:ascii="Century Gothic" w:hAnsi="Century Gothic" w:cs="Arial"/>
          <w:sz w:val="16"/>
          <w:szCs w:val="16"/>
        </w:rPr>
        <w:t>Sesión</w:t>
      </w:r>
      <w:r>
        <w:rPr>
          <w:rFonts w:ascii="Century Gothic" w:hAnsi="Century Gothic" w:cs="Arial"/>
          <w:sz w:val="16"/>
          <w:szCs w:val="16"/>
        </w:rPr>
        <w:t xml:space="preserve"> Ordinaria </w:t>
      </w:r>
      <w:r w:rsidRPr="008F6755">
        <w:rPr>
          <w:rFonts w:ascii="Century Gothic" w:hAnsi="Century Gothic" w:cs="Arial"/>
          <w:sz w:val="16"/>
          <w:szCs w:val="16"/>
        </w:rPr>
        <w:t xml:space="preserve">de trabajo, celebrada el </w:t>
      </w:r>
      <w:r>
        <w:rPr>
          <w:rFonts w:ascii="Century Gothic" w:hAnsi="Century Gothic" w:cs="Arial"/>
          <w:sz w:val="16"/>
          <w:szCs w:val="16"/>
        </w:rPr>
        <w:t>veint</w:t>
      </w:r>
      <w:r w:rsidR="00D73662">
        <w:rPr>
          <w:rFonts w:ascii="Century Gothic" w:hAnsi="Century Gothic" w:cs="Arial"/>
          <w:sz w:val="16"/>
          <w:szCs w:val="16"/>
        </w:rPr>
        <w:t>icinco</w:t>
      </w:r>
      <w:r>
        <w:rPr>
          <w:rFonts w:ascii="Century Gothic" w:hAnsi="Century Gothic" w:cs="Arial"/>
          <w:sz w:val="16"/>
          <w:szCs w:val="16"/>
        </w:rPr>
        <w:t xml:space="preserve"> </w:t>
      </w:r>
      <w:r w:rsidRPr="008F6755">
        <w:rPr>
          <w:rFonts w:ascii="Century Gothic" w:hAnsi="Century Gothic" w:cs="Arial"/>
          <w:sz w:val="16"/>
          <w:szCs w:val="16"/>
        </w:rPr>
        <w:t xml:space="preserve">de </w:t>
      </w:r>
      <w:r>
        <w:rPr>
          <w:rFonts w:ascii="Century Gothic" w:hAnsi="Century Gothic" w:cs="Arial"/>
          <w:sz w:val="16"/>
          <w:szCs w:val="16"/>
        </w:rPr>
        <w:t xml:space="preserve">septiembre de dos mil veintitrés. - - - - - - - - - - --  --  --  - - - - - - - - - - - - - - - - - - - - - - - - - - - - - - - - - - - - - - - - - - - - - - - - - - - - - -- - - - - - - - - -  </w:t>
      </w:r>
    </w:p>
    <w:sectPr w:rsidR="00A839AE" w:rsidRPr="00D73662" w:rsidSect="00AA45C9">
      <w:headerReference w:type="default" r:id="rId8"/>
      <w:footerReference w:type="default" r:id="rId9"/>
      <w:pgSz w:w="12240" w:h="15840" w:code="1"/>
      <w:pgMar w:top="1985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99F" w:rsidRDefault="0058799F">
      <w:pPr>
        <w:spacing w:after="0" w:line="240" w:lineRule="auto"/>
      </w:pPr>
      <w:r>
        <w:separator/>
      </w:r>
    </w:p>
  </w:endnote>
  <w:endnote w:type="continuationSeparator" w:id="0">
    <w:p w:rsidR="0058799F" w:rsidRDefault="00587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C8A" w:rsidRPr="009B54E4" w:rsidRDefault="00C90DDC">
    <w:pPr>
      <w:pStyle w:val="Piedepgina"/>
      <w:jc w:val="right"/>
      <w:rPr>
        <w:rFonts w:ascii="Century Gothic" w:hAnsi="Century Gothic"/>
        <w:sz w:val="24"/>
        <w:szCs w:val="24"/>
      </w:rPr>
    </w:pPr>
    <w:r w:rsidRPr="009B54E4">
      <w:rPr>
        <w:rFonts w:ascii="Century Gothic" w:hAnsi="Century Gothic"/>
        <w:sz w:val="24"/>
        <w:szCs w:val="24"/>
      </w:rPr>
      <w:fldChar w:fldCharType="begin"/>
    </w:r>
    <w:r w:rsidRPr="009B54E4">
      <w:rPr>
        <w:rFonts w:ascii="Century Gothic" w:hAnsi="Century Gothic"/>
        <w:sz w:val="24"/>
        <w:szCs w:val="24"/>
      </w:rPr>
      <w:instrText>PAGE   \* MERGEFORMAT</w:instrText>
    </w:r>
    <w:r w:rsidRPr="009B54E4">
      <w:rPr>
        <w:rFonts w:ascii="Century Gothic" w:hAnsi="Century Gothic"/>
        <w:sz w:val="24"/>
        <w:szCs w:val="24"/>
      </w:rPr>
      <w:fldChar w:fldCharType="separate"/>
    </w:r>
    <w:r w:rsidR="00285112" w:rsidRPr="00285112">
      <w:rPr>
        <w:rFonts w:ascii="Century Gothic" w:hAnsi="Century Gothic"/>
        <w:noProof/>
        <w:sz w:val="24"/>
        <w:szCs w:val="24"/>
        <w:lang w:val="es-ES"/>
      </w:rPr>
      <w:t>10</w:t>
    </w:r>
    <w:r w:rsidRPr="009B54E4">
      <w:rPr>
        <w:rFonts w:ascii="Century Gothic" w:hAnsi="Century Gothic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99F" w:rsidRDefault="0058799F">
      <w:pPr>
        <w:spacing w:after="0" w:line="240" w:lineRule="auto"/>
      </w:pPr>
      <w:r>
        <w:separator/>
      </w:r>
    </w:p>
  </w:footnote>
  <w:footnote w:type="continuationSeparator" w:id="0">
    <w:p w:rsidR="0058799F" w:rsidRDefault="00587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C8A" w:rsidRDefault="00896B33" w:rsidP="00B67DA9">
    <w:pPr>
      <w:pStyle w:val="Encabezado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1025525</wp:posOffset>
              </wp:positionH>
              <wp:positionV relativeFrom="paragraph">
                <wp:posOffset>6985</wp:posOffset>
              </wp:positionV>
              <wp:extent cx="4590415" cy="589915"/>
              <wp:effectExtent l="0" t="0" r="3810" b="3175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415" cy="589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3C8A" w:rsidRPr="00AA45C9" w:rsidRDefault="00C90DDC" w:rsidP="00AA45C9">
                          <w:pPr>
                            <w:spacing w:after="0" w:line="240" w:lineRule="auto"/>
                            <w:jc w:val="center"/>
                            <w:rPr>
                              <w:rFonts w:ascii="Century Gothic" w:hAnsi="Century Gothic" w:cs="Arial"/>
                              <w:b/>
                              <w:sz w:val="32"/>
                              <w:szCs w:val="32"/>
                            </w:rPr>
                          </w:pPr>
                          <w:r w:rsidRPr="00AA45C9">
                            <w:rPr>
                              <w:rFonts w:ascii="Century Gothic" w:hAnsi="Century Gothic" w:cs="Arial"/>
                              <w:b/>
                              <w:sz w:val="32"/>
                              <w:szCs w:val="32"/>
                            </w:rPr>
                            <w:t>INSTITUTO ELECTORAL Y DE PARTICIPACIÓN</w:t>
                          </w:r>
                        </w:p>
                        <w:p w:rsidR="009B3C8A" w:rsidRPr="00AA45C9" w:rsidRDefault="00C90DDC" w:rsidP="00AA45C9">
                          <w:pPr>
                            <w:spacing w:after="0" w:line="240" w:lineRule="auto"/>
                            <w:jc w:val="center"/>
                            <w:rPr>
                              <w:rFonts w:ascii="Century Gothic" w:hAnsi="Century Gothic"/>
                              <w:sz w:val="32"/>
                              <w:szCs w:val="32"/>
                            </w:rPr>
                          </w:pPr>
                          <w:r w:rsidRPr="00AA45C9">
                            <w:rPr>
                              <w:rFonts w:ascii="Century Gothic" w:hAnsi="Century Gothic" w:cs="Arial"/>
                              <w:b/>
                              <w:sz w:val="32"/>
                              <w:szCs w:val="32"/>
                            </w:rPr>
                            <w:t>CIUDADANA DEL ESTADO DE GUERRERO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80.75pt;margin-top:.55pt;width:361.45pt;height:46.4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" stroked="f">
              <v:textbox style="mso-fit-shape-to-text:t">
                <w:txbxContent>
                  <w:p w:rsidR="009B3C8A" w:rsidRPr="00AA45C9" w:rsidRDefault="00C90DDC" w:rsidP="00AA45C9">
                    <w:pPr>
                      <w:spacing w:after="0" w:line="240" w:lineRule="auto"/>
                      <w:jc w:val="center"/>
                      <w:rPr>
                        <w:rFonts w:ascii="Century Gothic" w:hAnsi="Century Gothic" w:cs="Arial"/>
                        <w:b/>
                        <w:sz w:val="32"/>
                        <w:szCs w:val="32"/>
                      </w:rPr>
                    </w:pPr>
                    <w:r w:rsidRPr="00AA45C9">
                      <w:rPr>
                        <w:rFonts w:ascii="Century Gothic" w:hAnsi="Century Gothic" w:cs="Arial"/>
                        <w:b/>
                        <w:sz w:val="32"/>
                        <w:szCs w:val="32"/>
                      </w:rPr>
                      <w:t>INSTITUTO ELECTORAL Y DE PARTICIPACIÓN</w:t>
                    </w:r>
                  </w:p>
                  <w:p w:rsidR="009B3C8A" w:rsidRPr="00AA45C9" w:rsidRDefault="00C90DDC" w:rsidP="00AA45C9">
                    <w:pPr>
                      <w:spacing w:after="0" w:line="240" w:lineRule="auto"/>
                      <w:jc w:val="center"/>
                      <w:rPr>
                        <w:rFonts w:ascii="Century Gothic" w:hAnsi="Century Gothic"/>
                        <w:sz w:val="32"/>
                        <w:szCs w:val="32"/>
                      </w:rPr>
                    </w:pPr>
                    <w:r w:rsidRPr="00AA45C9">
                      <w:rPr>
                        <w:rFonts w:ascii="Century Gothic" w:hAnsi="Century Gothic" w:cs="Arial"/>
                        <w:b/>
                        <w:sz w:val="32"/>
                        <w:szCs w:val="32"/>
                      </w:rPr>
                      <w:t>CIUDADANA DEL ESTADO DE GUERRERO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-361950</wp:posOffset>
          </wp:positionV>
          <wp:extent cx="939800" cy="1020445"/>
          <wp:effectExtent l="0" t="0" r="0" b="8255"/>
          <wp:wrapNone/>
          <wp:docPr id="1" name="Imagen 1" descr="\\AREZA\Users\Public\IEPC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\\AREZA\Users\Public\IEPC_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1020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A777C"/>
    <w:multiLevelType w:val="hybridMultilevel"/>
    <w:tmpl w:val="89F26C02"/>
    <w:lvl w:ilvl="0" w:tplc="F8CEAD8C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8013D"/>
    <w:multiLevelType w:val="hybridMultilevel"/>
    <w:tmpl w:val="370046BE"/>
    <w:lvl w:ilvl="0" w:tplc="3F3AED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14235"/>
    <w:multiLevelType w:val="hybridMultilevel"/>
    <w:tmpl w:val="87E24C04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54C92"/>
    <w:multiLevelType w:val="hybridMultilevel"/>
    <w:tmpl w:val="9FE81D8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A4007"/>
    <w:multiLevelType w:val="hybridMultilevel"/>
    <w:tmpl w:val="62B8B928"/>
    <w:lvl w:ilvl="0" w:tplc="C608A7A0">
      <w:start w:val="3"/>
      <w:numFmt w:val="upperRoman"/>
      <w:lvlText w:val="%1)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F15F59"/>
    <w:multiLevelType w:val="hybridMultilevel"/>
    <w:tmpl w:val="DFE4D6E0"/>
    <w:lvl w:ilvl="0" w:tplc="E4B4524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E001F"/>
    <w:multiLevelType w:val="hybridMultilevel"/>
    <w:tmpl w:val="529E0710"/>
    <w:lvl w:ilvl="0" w:tplc="5B263A3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A084E"/>
    <w:multiLevelType w:val="hybridMultilevel"/>
    <w:tmpl w:val="D3AC1578"/>
    <w:lvl w:ilvl="0" w:tplc="07D6E2D8">
      <w:start w:val="1"/>
      <w:numFmt w:val="decimal"/>
      <w:lvlText w:val="%1."/>
      <w:lvlJc w:val="left"/>
      <w:pPr>
        <w:ind w:left="895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615" w:hanging="360"/>
      </w:pPr>
    </w:lvl>
    <w:lvl w:ilvl="2" w:tplc="080A001B" w:tentative="1">
      <w:start w:val="1"/>
      <w:numFmt w:val="lowerRoman"/>
      <w:lvlText w:val="%3."/>
      <w:lvlJc w:val="right"/>
      <w:pPr>
        <w:ind w:left="2335" w:hanging="180"/>
      </w:pPr>
    </w:lvl>
    <w:lvl w:ilvl="3" w:tplc="080A000F" w:tentative="1">
      <w:start w:val="1"/>
      <w:numFmt w:val="decimal"/>
      <w:lvlText w:val="%4."/>
      <w:lvlJc w:val="left"/>
      <w:pPr>
        <w:ind w:left="3055" w:hanging="360"/>
      </w:pPr>
    </w:lvl>
    <w:lvl w:ilvl="4" w:tplc="080A0019" w:tentative="1">
      <w:start w:val="1"/>
      <w:numFmt w:val="lowerLetter"/>
      <w:lvlText w:val="%5."/>
      <w:lvlJc w:val="left"/>
      <w:pPr>
        <w:ind w:left="3775" w:hanging="360"/>
      </w:pPr>
    </w:lvl>
    <w:lvl w:ilvl="5" w:tplc="080A001B" w:tentative="1">
      <w:start w:val="1"/>
      <w:numFmt w:val="lowerRoman"/>
      <w:lvlText w:val="%6."/>
      <w:lvlJc w:val="right"/>
      <w:pPr>
        <w:ind w:left="4495" w:hanging="180"/>
      </w:pPr>
    </w:lvl>
    <w:lvl w:ilvl="6" w:tplc="080A000F" w:tentative="1">
      <w:start w:val="1"/>
      <w:numFmt w:val="decimal"/>
      <w:lvlText w:val="%7."/>
      <w:lvlJc w:val="left"/>
      <w:pPr>
        <w:ind w:left="5215" w:hanging="360"/>
      </w:pPr>
    </w:lvl>
    <w:lvl w:ilvl="7" w:tplc="080A0019" w:tentative="1">
      <w:start w:val="1"/>
      <w:numFmt w:val="lowerLetter"/>
      <w:lvlText w:val="%8."/>
      <w:lvlJc w:val="left"/>
      <w:pPr>
        <w:ind w:left="5935" w:hanging="360"/>
      </w:pPr>
    </w:lvl>
    <w:lvl w:ilvl="8" w:tplc="080A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8" w15:restartNumberingAfterBreak="0">
    <w:nsid w:val="56BC2FC2"/>
    <w:multiLevelType w:val="hybridMultilevel"/>
    <w:tmpl w:val="15CCB018"/>
    <w:lvl w:ilvl="0" w:tplc="3F7242C2">
      <w:start w:val="1"/>
      <w:numFmt w:val="decimal"/>
      <w:lvlText w:val="%1."/>
      <w:lvlJc w:val="left"/>
      <w:pPr>
        <w:ind w:left="1037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57" w:hanging="360"/>
      </w:pPr>
    </w:lvl>
    <w:lvl w:ilvl="2" w:tplc="080A001B" w:tentative="1">
      <w:start w:val="1"/>
      <w:numFmt w:val="lowerRoman"/>
      <w:lvlText w:val="%3."/>
      <w:lvlJc w:val="right"/>
      <w:pPr>
        <w:ind w:left="2477" w:hanging="180"/>
      </w:pPr>
    </w:lvl>
    <w:lvl w:ilvl="3" w:tplc="080A000F" w:tentative="1">
      <w:start w:val="1"/>
      <w:numFmt w:val="decimal"/>
      <w:lvlText w:val="%4."/>
      <w:lvlJc w:val="left"/>
      <w:pPr>
        <w:ind w:left="3197" w:hanging="360"/>
      </w:pPr>
    </w:lvl>
    <w:lvl w:ilvl="4" w:tplc="080A0019" w:tentative="1">
      <w:start w:val="1"/>
      <w:numFmt w:val="lowerLetter"/>
      <w:lvlText w:val="%5."/>
      <w:lvlJc w:val="left"/>
      <w:pPr>
        <w:ind w:left="3917" w:hanging="360"/>
      </w:pPr>
    </w:lvl>
    <w:lvl w:ilvl="5" w:tplc="080A001B" w:tentative="1">
      <w:start w:val="1"/>
      <w:numFmt w:val="lowerRoman"/>
      <w:lvlText w:val="%6."/>
      <w:lvlJc w:val="right"/>
      <w:pPr>
        <w:ind w:left="4637" w:hanging="180"/>
      </w:pPr>
    </w:lvl>
    <w:lvl w:ilvl="6" w:tplc="080A000F" w:tentative="1">
      <w:start w:val="1"/>
      <w:numFmt w:val="decimal"/>
      <w:lvlText w:val="%7."/>
      <w:lvlJc w:val="left"/>
      <w:pPr>
        <w:ind w:left="5357" w:hanging="360"/>
      </w:pPr>
    </w:lvl>
    <w:lvl w:ilvl="7" w:tplc="080A0019" w:tentative="1">
      <w:start w:val="1"/>
      <w:numFmt w:val="lowerLetter"/>
      <w:lvlText w:val="%8."/>
      <w:lvlJc w:val="left"/>
      <w:pPr>
        <w:ind w:left="6077" w:hanging="360"/>
      </w:pPr>
    </w:lvl>
    <w:lvl w:ilvl="8" w:tplc="080A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9" w15:restartNumberingAfterBreak="0">
    <w:nsid w:val="657F0A5D"/>
    <w:multiLevelType w:val="hybridMultilevel"/>
    <w:tmpl w:val="835C0320"/>
    <w:lvl w:ilvl="0" w:tplc="548261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A170A"/>
    <w:multiLevelType w:val="hybridMultilevel"/>
    <w:tmpl w:val="20D280CE"/>
    <w:lvl w:ilvl="0" w:tplc="CF8E0C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EB2210"/>
    <w:multiLevelType w:val="hybridMultilevel"/>
    <w:tmpl w:val="DED41664"/>
    <w:lvl w:ilvl="0" w:tplc="5368425A">
      <w:start w:val="1"/>
      <w:numFmt w:val="decimal"/>
      <w:lvlText w:val="%1."/>
      <w:lvlJc w:val="left"/>
      <w:pPr>
        <w:ind w:left="468" w:hanging="43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3" w:hanging="360"/>
      </w:pPr>
    </w:lvl>
    <w:lvl w:ilvl="2" w:tplc="080A001B" w:tentative="1">
      <w:start w:val="1"/>
      <w:numFmt w:val="lowerRoman"/>
      <w:lvlText w:val="%3."/>
      <w:lvlJc w:val="right"/>
      <w:pPr>
        <w:ind w:left="1833" w:hanging="180"/>
      </w:pPr>
    </w:lvl>
    <w:lvl w:ilvl="3" w:tplc="080A000F" w:tentative="1">
      <w:start w:val="1"/>
      <w:numFmt w:val="decimal"/>
      <w:lvlText w:val="%4."/>
      <w:lvlJc w:val="left"/>
      <w:pPr>
        <w:ind w:left="2553" w:hanging="360"/>
      </w:pPr>
    </w:lvl>
    <w:lvl w:ilvl="4" w:tplc="080A0019" w:tentative="1">
      <w:start w:val="1"/>
      <w:numFmt w:val="lowerLetter"/>
      <w:lvlText w:val="%5."/>
      <w:lvlJc w:val="left"/>
      <w:pPr>
        <w:ind w:left="3273" w:hanging="360"/>
      </w:pPr>
    </w:lvl>
    <w:lvl w:ilvl="5" w:tplc="080A001B" w:tentative="1">
      <w:start w:val="1"/>
      <w:numFmt w:val="lowerRoman"/>
      <w:lvlText w:val="%6."/>
      <w:lvlJc w:val="right"/>
      <w:pPr>
        <w:ind w:left="3993" w:hanging="180"/>
      </w:pPr>
    </w:lvl>
    <w:lvl w:ilvl="6" w:tplc="080A000F" w:tentative="1">
      <w:start w:val="1"/>
      <w:numFmt w:val="decimal"/>
      <w:lvlText w:val="%7."/>
      <w:lvlJc w:val="left"/>
      <w:pPr>
        <w:ind w:left="4713" w:hanging="360"/>
      </w:pPr>
    </w:lvl>
    <w:lvl w:ilvl="7" w:tplc="080A0019" w:tentative="1">
      <w:start w:val="1"/>
      <w:numFmt w:val="lowerLetter"/>
      <w:lvlText w:val="%8."/>
      <w:lvlJc w:val="left"/>
      <w:pPr>
        <w:ind w:left="5433" w:hanging="360"/>
      </w:pPr>
    </w:lvl>
    <w:lvl w:ilvl="8" w:tplc="080A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9"/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11"/>
  </w:num>
  <w:num w:numId="10">
    <w:abstractNumId w:val="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B33"/>
    <w:rsid w:val="000060E7"/>
    <w:rsid w:val="00027095"/>
    <w:rsid w:val="00040539"/>
    <w:rsid w:val="0006007C"/>
    <w:rsid w:val="00072F91"/>
    <w:rsid w:val="000815E1"/>
    <w:rsid w:val="000C4E47"/>
    <w:rsid w:val="000C7912"/>
    <w:rsid w:val="00184C75"/>
    <w:rsid w:val="001A1350"/>
    <w:rsid w:val="002007BA"/>
    <w:rsid w:val="0024605B"/>
    <w:rsid w:val="00285112"/>
    <w:rsid w:val="00295C59"/>
    <w:rsid w:val="002B0C52"/>
    <w:rsid w:val="002E08CB"/>
    <w:rsid w:val="002F020A"/>
    <w:rsid w:val="00346F03"/>
    <w:rsid w:val="00375B02"/>
    <w:rsid w:val="003B112F"/>
    <w:rsid w:val="003B7B07"/>
    <w:rsid w:val="00472291"/>
    <w:rsid w:val="00500BBC"/>
    <w:rsid w:val="00507764"/>
    <w:rsid w:val="00563B29"/>
    <w:rsid w:val="005705F2"/>
    <w:rsid w:val="0058799F"/>
    <w:rsid w:val="00595801"/>
    <w:rsid w:val="00595A09"/>
    <w:rsid w:val="005D2C53"/>
    <w:rsid w:val="00664DE3"/>
    <w:rsid w:val="007437FB"/>
    <w:rsid w:val="00771F7F"/>
    <w:rsid w:val="007747AC"/>
    <w:rsid w:val="00886D34"/>
    <w:rsid w:val="00896B33"/>
    <w:rsid w:val="008E7259"/>
    <w:rsid w:val="008F2612"/>
    <w:rsid w:val="009E3ADA"/>
    <w:rsid w:val="00A116A3"/>
    <w:rsid w:val="00A166D5"/>
    <w:rsid w:val="00AF364E"/>
    <w:rsid w:val="00B04081"/>
    <w:rsid w:val="00B75ACE"/>
    <w:rsid w:val="00B76853"/>
    <w:rsid w:val="00B947E2"/>
    <w:rsid w:val="00C03A0C"/>
    <w:rsid w:val="00C90DDC"/>
    <w:rsid w:val="00D1153A"/>
    <w:rsid w:val="00D73662"/>
    <w:rsid w:val="00DD4034"/>
    <w:rsid w:val="00DE4873"/>
    <w:rsid w:val="00E23978"/>
    <w:rsid w:val="00E37380"/>
    <w:rsid w:val="00E517E0"/>
    <w:rsid w:val="00EF340A"/>
    <w:rsid w:val="00F11032"/>
    <w:rsid w:val="00F300C1"/>
    <w:rsid w:val="00FD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BC25B9"/>
  <w15:chartTrackingRefBased/>
  <w15:docId w15:val="{6174F25F-2A08-42FA-A55A-85AEA4E2F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B33"/>
    <w:pPr>
      <w:spacing w:after="200" w:line="288" w:lineRule="auto"/>
    </w:pPr>
    <w:rPr>
      <w:rFonts w:ascii="Calibri" w:eastAsia="Times New Roman" w:hAnsi="Calibri" w:cs="Times New Roman"/>
      <w:sz w:val="21"/>
      <w:szCs w:val="21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6B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6B33"/>
    <w:rPr>
      <w:rFonts w:ascii="Calibri" w:eastAsia="Times New Roman" w:hAnsi="Calibri" w:cs="Times New Roman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896B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6B33"/>
    <w:rPr>
      <w:rFonts w:ascii="Calibri" w:eastAsia="Times New Roman" w:hAnsi="Calibri" w:cs="Times New Roman"/>
      <w:sz w:val="21"/>
      <w:szCs w:val="21"/>
    </w:rPr>
  </w:style>
  <w:style w:type="paragraph" w:styleId="Prrafodelista">
    <w:name w:val="List Paragraph"/>
    <w:aliases w:val="List Paragraph-Thesis,Dot pt,List Paragraph Char Char Char,Indicator Text,CNBV Parrafo1,Párrafo de lista1,AB List 1,Bullet Points,Bullet List,FooterText,numbered,Paragraphe de liste1,List Paragraph1,Bulletr List Paragraph,Parrafo 1"/>
    <w:basedOn w:val="Normal"/>
    <w:link w:val="PrrafodelistaCar"/>
    <w:uiPriority w:val="34"/>
    <w:qFormat/>
    <w:rsid w:val="00896B33"/>
    <w:pPr>
      <w:spacing w:after="160" w:line="259" w:lineRule="auto"/>
      <w:ind w:left="720"/>
      <w:contextualSpacing/>
    </w:pPr>
    <w:rPr>
      <w:rFonts w:eastAsia="Calibri"/>
      <w:sz w:val="22"/>
      <w:szCs w:val="22"/>
    </w:rPr>
  </w:style>
  <w:style w:type="character" w:styleId="Ttulodellibro">
    <w:name w:val="Book Title"/>
    <w:uiPriority w:val="33"/>
    <w:qFormat/>
    <w:rsid w:val="00896B33"/>
    <w:rPr>
      <w:b/>
      <w:bCs/>
      <w:i/>
      <w:iCs/>
      <w:spacing w:val="5"/>
    </w:rPr>
  </w:style>
  <w:style w:type="paragraph" w:styleId="Textoindependiente">
    <w:name w:val="Body Text"/>
    <w:basedOn w:val="Normal"/>
    <w:link w:val="TextoindependienteCar"/>
    <w:uiPriority w:val="1"/>
    <w:qFormat/>
    <w:rsid w:val="00886D34"/>
    <w:pPr>
      <w:spacing w:after="0" w:line="36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86D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rrafodelistaCar">
    <w:name w:val="Párrafo de lista Car"/>
    <w:aliases w:val="List Paragraph-Thesis Car,Dot pt Car,List Paragraph Char Char Char Car,Indicator Text Car,CNBV Parrafo1 Car,Párrafo de lista1 Car,AB List 1 Car,Bullet Points Car,Bullet List Car,FooterText Car,numbered Car,Paragraphe de liste1 Car"/>
    <w:link w:val="Prrafodelista"/>
    <w:uiPriority w:val="34"/>
    <w:qFormat/>
    <w:rsid w:val="00886D34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C03A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epcgro.mx/principal/uploads/gaceta/2023/15ext/anexo_acuerdo05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10</Pages>
  <Words>2788</Words>
  <Characters>15338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DARWIN TAPIA</dc:creator>
  <cp:keywords/>
  <dc:description/>
  <cp:lastModifiedBy>Windows User</cp:lastModifiedBy>
  <cp:revision>37</cp:revision>
  <dcterms:created xsi:type="dcterms:W3CDTF">2023-09-21T01:53:00Z</dcterms:created>
  <dcterms:modified xsi:type="dcterms:W3CDTF">2023-09-22T21:09:00Z</dcterms:modified>
</cp:coreProperties>
</file>